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outlineLvl w:val="0"/>
      </w:pPr>
      <w:r>
        <w:rPr>
          <w:noProof/>
        </w:rPr>
        <w:drawing>
          <wp:inline distT="0" distB="0" distL="0" distR="0">
            <wp:extent cx="1400175" cy="1162050"/>
            <wp:effectExtent l="0" t="0" r="9525" b="0"/>
            <wp:docPr id="7" name="Picture 7" descr="LOGO_SOFIA_SPORT_2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OFIA_SPORT_2018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" t="4460" r="66901" b="12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BA0471">
        <w:rPr>
          <w:lang w:val="ru-RU"/>
        </w:rPr>
        <w:t xml:space="preserve">              </w:t>
      </w:r>
      <w:r>
        <w:rPr>
          <w:noProof/>
        </w:rPr>
        <w:drawing>
          <wp:inline distT="0" distB="0" distL="0" distR="0">
            <wp:extent cx="1209675" cy="1143000"/>
            <wp:effectExtent l="0" t="0" r="9525" b="0"/>
            <wp:docPr id="6" name="Picture 6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SF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jc w:val="both"/>
        <w:outlineLvl w:val="0"/>
      </w:pPr>
    </w:p>
    <w:p w:rsidR="000D0E8F" w:rsidRDefault="000D0E8F" w:rsidP="000D0E8F">
      <w:pPr>
        <w:ind w:left="1416" w:firstLine="708"/>
        <w:jc w:val="both"/>
        <w:outlineLvl w:val="0"/>
      </w:pPr>
    </w:p>
    <w:p w:rsidR="000D0E8F" w:rsidRPr="005D5BED" w:rsidRDefault="000D0E8F" w:rsidP="000D0E8F">
      <w:pPr>
        <w:ind w:left="1416" w:firstLine="708"/>
        <w:jc w:val="both"/>
        <w:outlineLvl w:val="0"/>
      </w:pPr>
    </w:p>
    <w:p w:rsidR="000D0E8F" w:rsidRPr="00C511E8" w:rsidRDefault="000D0E8F" w:rsidP="000D0E8F">
      <w:pPr>
        <w:outlineLvl w:val="0"/>
        <w:rPr>
          <w:b/>
          <w:caps/>
          <w:sz w:val="22"/>
          <w:szCs w:val="22"/>
          <w:lang w:val="ru-RU"/>
        </w:rPr>
      </w:pPr>
      <w:r>
        <w:rPr>
          <w:b/>
          <w:caps/>
          <w:sz w:val="22"/>
          <w:szCs w:val="22"/>
          <w:lang w:val="ru-RU"/>
        </w:rPr>
        <w:t xml:space="preserve">                                                             </w:t>
      </w:r>
    </w:p>
    <w:p w:rsidR="000D0E8F" w:rsidRDefault="000D0E8F" w:rsidP="000D0E8F">
      <w:pPr>
        <w:jc w:val="center"/>
        <w:outlineLvl w:val="0"/>
        <w:rPr>
          <w:sz w:val="32"/>
          <w:szCs w:val="32"/>
          <w:u w:val="single"/>
          <w:lang w:val="ru-RU"/>
        </w:rPr>
      </w:pPr>
      <w:r w:rsidRPr="00CC34B1">
        <w:rPr>
          <w:sz w:val="32"/>
          <w:szCs w:val="32"/>
          <w:u w:val="single"/>
          <w:lang w:val="ru-RU"/>
        </w:rPr>
        <w:t xml:space="preserve">Направление </w:t>
      </w:r>
    </w:p>
    <w:p w:rsidR="000D0E8F" w:rsidRPr="00CC34B1" w:rsidRDefault="000D0E8F" w:rsidP="000D0E8F">
      <w:pPr>
        <w:jc w:val="center"/>
        <w:outlineLvl w:val="0"/>
        <w:rPr>
          <w:sz w:val="32"/>
          <w:szCs w:val="32"/>
          <w:u w:val="single"/>
        </w:rPr>
      </w:pPr>
      <w:r w:rsidRPr="00CC34B1">
        <w:rPr>
          <w:sz w:val="32"/>
          <w:szCs w:val="32"/>
          <w:u w:val="single"/>
          <w:lang w:val="ru-RU"/>
        </w:rPr>
        <w:t>“</w:t>
      </w:r>
      <w:r w:rsidRPr="00CC34B1">
        <w:rPr>
          <w:sz w:val="32"/>
          <w:szCs w:val="32"/>
          <w:u w:val="single"/>
        </w:rPr>
        <w:t>Култура, образование, спорт и превенция на зависимости”</w:t>
      </w:r>
    </w:p>
    <w:p w:rsidR="000D0E8F" w:rsidRPr="00CC34B1" w:rsidRDefault="000D0E8F" w:rsidP="000D0E8F">
      <w:pPr>
        <w:rPr>
          <w:b/>
          <w:i/>
          <w:sz w:val="32"/>
          <w:szCs w:val="32"/>
          <w:u w:val="single"/>
        </w:rPr>
      </w:pPr>
    </w:p>
    <w:p w:rsidR="000D0E8F" w:rsidRPr="00CC34B1" w:rsidRDefault="000D0E8F" w:rsidP="000D0E8F">
      <w:pPr>
        <w:jc w:val="center"/>
        <w:rPr>
          <w:b/>
          <w:i/>
          <w:sz w:val="32"/>
          <w:szCs w:val="32"/>
          <w:u w:val="single"/>
        </w:rPr>
      </w:pPr>
    </w:p>
    <w:p w:rsidR="000D0E8F" w:rsidRDefault="000D0E8F" w:rsidP="000D0E8F">
      <w:pPr>
        <w:jc w:val="center"/>
        <w:rPr>
          <w:b/>
          <w:i/>
          <w:sz w:val="32"/>
          <w:szCs w:val="32"/>
          <w:u w:val="single"/>
        </w:rPr>
      </w:pPr>
      <w:r w:rsidRPr="00CC34B1">
        <w:rPr>
          <w:b/>
          <w:i/>
          <w:sz w:val="32"/>
          <w:szCs w:val="32"/>
          <w:u w:val="single"/>
        </w:rPr>
        <w:t>Дирекция</w:t>
      </w:r>
    </w:p>
    <w:p w:rsidR="000D0E8F" w:rsidRPr="00CC34B1" w:rsidRDefault="000D0E8F" w:rsidP="000D0E8F">
      <w:pPr>
        <w:jc w:val="center"/>
        <w:rPr>
          <w:b/>
          <w:i/>
          <w:sz w:val="32"/>
          <w:szCs w:val="32"/>
          <w:u w:val="single"/>
        </w:rPr>
      </w:pPr>
      <w:r w:rsidRPr="00CC34B1">
        <w:rPr>
          <w:b/>
          <w:i/>
          <w:sz w:val="32"/>
          <w:szCs w:val="32"/>
          <w:u w:val="single"/>
        </w:rPr>
        <w:t xml:space="preserve"> „Превенция, интеграция, спорт и туризъм”</w:t>
      </w:r>
    </w:p>
    <w:p w:rsidR="000D0E8F" w:rsidRPr="00CC34B1" w:rsidRDefault="000D0E8F" w:rsidP="000D0E8F">
      <w:pPr>
        <w:outlineLvl w:val="0"/>
        <w:rPr>
          <w:b/>
          <w:i/>
          <w:caps/>
          <w:sz w:val="32"/>
          <w:szCs w:val="32"/>
        </w:rPr>
      </w:pPr>
    </w:p>
    <w:p w:rsidR="000D0E8F" w:rsidRPr="00CC34B1" w:rsidRDefault="000D0E8F" w:rsidP="000D0E8F">
      <w:pPr>
        <w:jc w:val="center"/>
        <w:rPr>
          <w:caps/>
          <w:sz w:val="32"/>
          <w:szCs w:val="32"/>
        </w:rPr>
      </w:pPr>
    </w:p>
    <w:p w:rsidR="000D0E8F" w:rsidRPr="00CC34B1" w:rsidRDefault="000D0E8F" w:rsidP="000D0E8F">
      <w:pPr>
        <w:jc w:val="center"/>
        <w:rPr>
          <w:caps/>
          <w:sz w:val="32"/>
        </w:rPr>
      </w:pPr>
    </w:p>
    <w:p w:rsidR="000D0E8F" w:rsidRPr="00CC34B1" w:rsidRDefault="000D0E8F" w:rsidP="000D0E8F">
      <w:pPr>
        <w:jc w:val="center"/>
        <w:rPr>
          <w:caps/>
          <w:sz w:val="32"/>
        </w:rPr>
      </w:pPr>
    </w:p>
    <w:p w:rsidR="000D0E8F" w:rsidRPr="00CC34B1" w:rsidRDefault="000D0E8F" w:rsidP="000D0E8F">
      <w:pPr>
        <w:jc w:val="center"/>
        <w:rPr>
          <w:caps/>
          <w:sz w:val="32"/>
        </w:rPr>
      </w:pPr>
    </w:p>
    <w:p w:rsidR="000D0E8F" w:rsidRPr="00CC34B1" w:rsidRDefault="000D0E8F" w:rsidP="000D0E8F">
      <w:pPr>
        <w:jc w:val="center"/>
        <w:rPr>
          <w:caps/>
          <w:sz w:val="32"/>
        </w:rPr>
      </w:pPr>
      <w:r w:rsidRPr="00CC34B1">
        <w:rPr>
          <w:caps/>
          <w:sz w:val="32"/>
        </w:rPr>
        <w:t>отчет</w:t>
      </w:r>
    </w:p>
    <w:p w:rsidR="000D0E8F" w:rsidRPr="00CC34B1" w:rsidRDefault="000D0E8F" w:rsidP="000D0E8F">
      <w:pPr>
        <w:jc w:val="center"/>
        <w:rPr>
          <w:sz w:val="28"/>
        </w:rPr>
      </w:pPr>
      <w:r w:rsidRPr="00CC34B1">
        <w:rPr>
          <w:sz w:val="28"/>
        </w:rPr>
        <w:t xml:space="preserve">за </w:t>
      </w:r>
    </w:p>
    <w:p w:rsidR="000D0E8F" w:rsidRDefault="000D0E8F" w:rsidP="000D0E8F">
      <w:pPr>
        <w:jc w:val="center"/>
        <w:rPr>
          <w:sz w:val="28"/>
        </w:rPr>
      </w:pPr>
      <w:r w:rsidRPr="00CC34B1">
        <w:rPr>
          <w:sz w:val="28"/>
        </w:rPr>
        <w:t xml:space="preserve">реализирани спортни и младежки дейности, </w:t>
      </w:r>
    </w:p>
    <w:p w:rsidR="000D0E8F" w:rsidRDefault="000D0E8F" w:rsidP="000D0E8F">
      <w:pPr>
        <w:jc w:val="center"/>
        <w:rPr>
          <w:sz w:val="28"/>
        </w:rPr>
      </w:pPr>
      <w:r w:rsidRPr="00CC34B1">
        <w:rPr>
          <w:sz w:val="28"/>
        </w:rPr>
        <w:t>образователни проекти и програми,</w:t>
      </w:r>
      <w:r>
        <w:rPr>
          <w:sz w:val="28"/>
        </w:rPr>
        <w:t xml:space="preserve"> </w:t>
      </w: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  <w:rPr>
          <w:sz w:val="28"/>
          <w:lang w:val="en-US"/>
        </w:rPr>
      </w:pPr>
      <w:r w:rsidRPr="00CC34B1">
        <w:rPr>
          <w:sz w:val="28"/>
        </w:rPr>
        <w:t xml:space="preserve">м. януари – м. </w:t>
      </w:r>
      <w:r>
        <w:rPr>
          <w:sz w:val="28"/>
        </w:rPr>
        <w:t>декември</w:t>
      </w:r>
      <w:r w:rsidRPr="00CC34B1">
        <w:rPr>
          <w:sz w:val="28"/>
        </w:rPr>
        <w:t xml:space="preserve"> 201</w:t>
      </w:r>
      <w:r w:rsidRPr="00CE73A4">
        <w:rPr>
          <w:sz w:val="28"/>
          <w:lang w:val="ru-RU"/>
        </w:rPr>
        <w:t>7</w:t>
      </w:r>
      <w:r w:rsidRPr="00CC34B1">
        <w:rPr>
          <w:sz w:val="28"/>
        </w:rPr>
        <w:t xml:space="preserve"> година</w:t>
      </w:r>
    </w:p>
    <w:p w:rsidR="00A31AC5" w:rsidRPr="00A31AC5" w:rsidRDefault="00A31AC5" w:rsidP="000D0E8F">
      <w:pPr>
        <w:jc w:val="center"/>
        <w:rPr>
          <w:sz w:val="28"/>
          <w:lang w:val="en-US"/>
        </w:rPr>
      </w:pPr>
    </w:p>
    <w:p w:rsidR="000D0E8F" w:rsidRPr="00CC34B1" w:rsidRDefault="000D0E8F" w:rsidP="000D0E8F">
      <w:pPr>
        <w:jc w:val="center"/>
        <w:rPr>
          <w:sz w:val="28"/>
        </w:rPr>
      </w:pPr>
    </w:p>
    <w:p w:rsidR="000D0E8F" w:rsidRPr="00CC34B1" w:rsidRDefault="000D0E8F" w:rsidP="000D0E8F">
      <w:pPr>
        <w:jc w:val="center"/>
        <w:rPr>
          <w:sz w:val="28"/>
        </w:rPr>
      </w:pPr>
    </w:p>
    <w:p w:rsidR="000D0E8F" w:rsidRDefault="000D0E8F" w:rsidP="000D0E8F">
      <w:pPr>
        <w:jc w:val="center"/>
      </w:pPr>
    </w:p>
    <w:p w:rsidR="000D0E8F" w:rsidRDefault="000D0E8F" w:rsidP="000D0E8F">
      <w:pPr>
        <w:tabs>
          <w:tab w:val="left" w:pos="0"/>
          <w:tab w:val="left" w:pos="1800"/>
        </w:tabs>
        <w:jc w:val="both"/>
      </w:pPr>
    </w:p>
    <w:p w:rsidR="000D0E8F" w:rsidRDefault="000D0E8F" w:rsidP="000D0E8F">
      <w:pPr>
        <w:tabs>
          <w:tab w:val="left" w:pos="0"/>
        </w:tabs>
        <w:jc w:val="both"/>
        <w:rPr>
          <w:sz w:val="28"/>
          <w:szCs w:val="28"/>
        </w:rPr>
      </w:pPr>
      <w:r w:rsidRPr="005A3D48">
        <w:rPr>
          <w:sz w:val="28"/>
          <w:szCs w:val="28"/>
        </w:rPr>
        <w:t xml:space="preserve">           </w:t>
      </w:r>
    </w:p>
    <w:p w:rsidR="000D0E8F" w:rsidRPr="000D0E8F" w:rsidRDefault="000D0E8F" w:rsidP="000D0E8F">
      <w:pPr>
        <w:rPr>
          <w:lang w:val="en-US"/>
        </w:rPr>
      </w:pPr>
    </w:p>
    <w:p w:rsidR="000D0E8F" w:rsidRDefault="000D0E8F" w:rsidP="000D0E8F">
      <w:pPr>
        <w:jc w:val="center"/>
      </w:pPr>
    </w:p>
    <w:p w:rsidR="000D0E8F" w:rsidRDefault="000D0E8F" w:rsidP="000D0E8F">
      <w:pPr>
        <w:jc w:val="center"/>
      </w:pPr>
      <w:r>
        <w:lastRenderedPageBreak/>
        <w:t xml:space="preserve">       </w:t>
      </w:r>
    </w:p>
    <w:p w:rsidR="000D0E8F" w:rsidRPr="00AF5624" w:rsidRDefault="000D0E8F" w:rsidP="000D0E8F">
      <w:pPr>
        <w:ind w:left="360"/>
        <w:jc w:val="both"/>
        <w:rPr>
          <w:b/>
          <w:i/>
          <w:iCs/>
          <w:sz w:val="16"/>
          <w:szCs w:val="16"/>
        </w:rPr>
      </w:pPr>
      <w:r w:rsidRPr="00AF5624">
        <w:rPr>
          <w:b/>
          <w:i/>
          <w:iCs/>
          <w:sz w:val="28"/>
          <w:szCs w:val="28"/>
        </w:rPr>
        <w:t xml:space="preserve">І. Съдържателно и финансово отчитане на Годишен календарен план за 2017 година, утвърден с </w:t>
      </w:r>
      <w:r w:rsidRPr="00AF5624">
        <w:rPr>
          <w:b/>
          <w:i/>
          <w:iCs/>
          <w:sz w:val="28"/>
          <w:szCs w:val="28"/>
          <w:lang w:val="ru-RU"/>
        </w:rPr>
        <w:t xml:space="preserve">Писмо </w:t>
      </w:r>
      <w:r w:rsidRPr="00AF5624">
        <w:rPr>
          <w:b/>
          <w:i/>
          <w:iCs/>
          <w:sz w:val="28"/>
          <w:szCs w:val="28"/>
        </w:rPr>
        <w:t>№ СОА17-ВК66-213/1/.19.01.2017 г.</w:t>
      </w:r>
    </w:p>
    <w:p w:rsidR="000D0E8F" w:rsidRPr="007D3A29" w:rsidRDefault="000D0E8F" w:rsidP="000D0E8F">
      <w:pPr>
        <w:tabs>
          <w:tab w:val="num" w:pos="360"/>
        </w:tabs>
        <w:ind w:left="360"/>
        <w:jc w:val="both"/>
        <w:rPr>
          <w:b/>
          <w:sz w:val="4"/>
          <w:szCs w:val="28"/>
        </w:rPr>
      </w:pPr>
    </w:p>
    <w:p w:rsidR="000D0E8F" w:rsidRPr="00C03CC9" w:rsidRDefault="000D0E8F" w:rsidP="000D0E8F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b/>
          <w:i/>
          <w:iCs/>
          <w:sz w:val="28"/>
          <w:szCs w:val="28"/>
        </w:rPr>
      </w:pPr>
      <w:r w:rsidRPr="00C03CC9">
        <w:rPr>
          <w:b/>
          <w:i/>
          <w:iCs/>
          <w:sz w:val="28"/>
          <w:szCs w:val="28"/>
        </w:rPr>
        <w:t>Ученически игри 2016</w:t>
      </w:r>
      <w:r w:rsidRPr="00C03CC9">
        <w:rPr>
          <w:b/>
          <w:i/>
          <w:iCs/>
          <w:sz w:val="28"/>
          <w:szCs w:val="28"/>
          <w:lang w:val="ru-RU"/>
        </w:rPr>
        <w:t>/</w:t>
      </w:r>
      <w:r w:rsidRPr="00C03CC9">
        <w:rPr>
          <w:b/>
          <w:i/>
          <w:iCs/>
          <w:sz w:val="28"/>
          <w:szCs w:val="28"/>
        </w:rPr>
        <w:t>2017 учебна година и учебна 2017/2018 – спорт футбол</w:t>
      </w:r>
    </w:p>
    <w:p w:rsidR="000D0E8F" w:rsidRPr="00F71F60" w:rsidRDefault="000D0E8F" w:rsidP="000D0E8F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37D14">
        <w:rPr>
          <w:b/>
        </w:rPr>
        <w:t>Ученическите игри/УИ</w:t>
      </w:r>
      <w:r w:rsidRPr="00137D14">
        <w:t>/ са приоритетна дейност з</w:t>
      </w:r>
      <w:r>
        <w:t xml:space="preserve">а дирекция ПИСТ в областта на </w:t>
      </w:r>
      <w:r w:rsidRPr="00137D14">
        <w:t>физическото възпитание и спорта за учащи се. Съгласно Правилата за организиране и провеждане на УИ през учебната 20</w:t>
      </w:r>
      <w:r>
        <w:t>1</w:t>
      </w:r>
      <w:r w:rsidRPr="00C4452D">
        <w:rPr>
          <w:lang w:val="ru-RU"/>
        </w:rPr>
        <w:t>6</w:t>
      </w:r>
      <w:r w:rsidRPr="00137D14">
        <w:t>/201</w:t>
      </w:r>
      <w:r w:rsidRPr="00C4452D">
        <w:rPr>
          <w:lang w:val="ru-RU"/>
        </w:rPr>
        <w:t>7</w:t>
      </w:r>
      <w:r>
        <w:t xml:space="preserve"> </w:t>
      </w:r>
      <w:r w:rsidRPr="00137D14">
        <w:t>г. „Организацията и координацията на състезанията във всички етапи от Ученическите игри се осъществява от Българска асоциация спорт за учащи /БАСУ/, със съдействието на МОН, М</w:t>
      </w:r>
      <w:r>
        <w:t>М</w:t>
      </w:r>
      <w:r w:rsidRPr="00137D14">
        <w:t>С, Националното сдружение на общините в Република България (НСОРБ) и Българските спортни федерации.”</w:t>
      </w:r>
    </w:p>
    <w:p w:rsidR="000D0E8F" w:rsidRDefault="000D0E8F" w:rsidP="000D0E8F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37D14">
        <w:t xml:space="preserve">Столична община има пряко отношение към два от </w:t>
      </w:r>
      <w:r>
        <w:t xml:space="preserve">етапите на игрите – Първи етап </w:t>
      </w:r>
    </w:p>
    <w:p w:rsidR="000D0E8F" w:rsidRPr="001672CE" w:rsidRDefault="000D0E8F" w:rsidP="000D0E8F">
      <w:pPr>
        <w:tabs>
          <w:tab w:val="num" w:pos="0"/>
        </w:tabs>
        <w:autoSpaceDE w:val="0"/>
        <w:autoSpaceDN w:val="0"/>
        <w:adjustRightInd w:val="0"/>
        <w:jc w:val="both"/>
      </w:pPr>
      <w:r w:rsidRPr="00137D14">
        <w:t>„Вътрешно-училищни  и общински състезания /за гр. София – районни/ и Четвърти етап – Финални състезания</w:t>
      </w:r>
      <w:r w:rsidRPr="00137D14">
        <w:rPr>
          <w:lang w:val="ru-RU"/>
        </w:rPr>
        <w:t xml:space="preserve">/ </w:t>
      </w:r>
      <w:r w:rsidRPr="00137D14">
        <w:t>Републикан</w:t>
      </w:r>
      <w:r>
        <w:t>ски първенства по видове спорт/</w:t>
      </w:r>
    </w:p>
    <w:p w:rsidR="000D0E8F" w:rsidRPr="000E30DB" w:rsidRDefault="000D0E8F" w:rsidP="000D0E8F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b/>
          <w:i/>
        </w:rPr>
      </w:pPr>
      <w:r w:rsidRPr="000E30DB">
        <w:rPr>
          <w:b/>
          <w:i/>
        </w:rPr>
        <w:t xml:space="preserve">Първи етап – Районни първенства за 24 Районни администрации </w:t>
      </w:r>
    </w:p>
    <w:p w:rsidR="000D0E8F" w:rsidRPr="001A054C" w:rsidRDefault="000D0E8F" w:rsidP="000D0E8F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37D14">
        <w:rPr>
          <w:b/>
          <w:bCs/>
        </w:rPr>
        <w:t xml:space="preserve">„Общинските състезания </w:t>
      </w:r>
      <w:r w:rsidRPr="00137D14">
        <w:t xml:space="preserve">(за гр.София </w:t>
      </w:r>
      <w:r>
        <w:t>–</w:t>
      </w:r>
      <w:r w:rsidRPr="00137D14">
        <w:t xml:space="preserve"> районните) се ор</w:t>
      </w:r>
      <w:r>
        <w:t xml:space="preserve">ганизират от специалистите в  </w:t>
      </w:r>
      <w:r w:rsidRPr="00137D14">
        <w:t>общините (районите) със съдействието на експертите от Столична община,</w:t>
      </w:r>
      <w:r w:rsidRPr="00137D14">
        <w:rPr>
          <w:lang w:val="ru-RU"/>
        </w:rPr>
        <w:t xml:space="preserve"> </w:t>
      </w:r>
      <w:r w:rsidRPr="00137D14">
        <w:t xml:space="preserve">дирекция „Превенция, интеграция, спорт и туризъм” за периода </w:t>
      </w:r>
      <w:r w:rsidRPr="00137D14">
        <w:rPr>
          <w:b/>
        </w:rPr>
        <w:t>октомври 201</w:t>
      </w:r>
      <w:r w:rsidRPr="00C4452D">
        <w:rPr>
          <w:b/>
          <w:lang w:val="ru-RU"/>
        </w:rPr>
        <w:t>6</w:t>
      </w:r>
      <w:r w:rsidRPr="00137D14">
        <w:rPr>
          <w:b/>
        </w:rPr>
        <w:t xml:space="preserve"> г. – февруари 201</w:t>
      </w:r>
      <w:r w:rsidRPr="00C4452D">
        <w:rPr>
          <w:b/>
          <w:lang w:val="ru-RU"/>
        </w:rPr>
        <w:t>7</w:t>
      </w:r>
      <w:r w:rsidRPr="00137D14">
        <w:rPr>
          <w:b/>
        </w:rPr>
        <w:t xml:space="preserve"> година.</w:t>
      </w:r>
      <w:r>
        <w:rPr>
          <w:b/>
        </w:rPr>
        <w:t xml:space="preserve"> </w:t>
      </w:r>
    </w:p>
    <w:p w:rsidR="000D0E8F" w:rsidRPr="009D1B88" w:rsidRDefault="000D0E8F" w:rsidP="000D0E8F">
      <w:pPr>
        <w:jc w:val="both"/>
        <w:rPr>
          <w:b/>
          <w:lang w:val="ru-RU"/>
        </w:rPr>
      </w:pPr>
      <w:r w:rsidRPr="00243E0F">
        <w:t xml:space="preserve">Участници /възраст/: </w:t>
      </w:r>
      <w:r>
        <w:t xml:space="preserve">Първи етап – районни първенства: </w:t>
      </w:r>
      <w:r w:rsidRPr="006018B5">
        <w:rPr>
          <w:b/>
          <w:lang w:val="ru-RU"/>
        </w:rPr>
        <w:t>1 2</w:t>
      </w:r>
      <w:r>
        <w:rPr>
          <w:b/>
          <w:lang w:val="ru-RU"/>
        </w:rPr>
        <w:t>62</w:t>
      </w:r>
      <w:r>
        <w:rPr>
          <w:b/>
        </w:rPr>
        <w:t xml:space="preserve"> отбора – 10 839 </w:t>
      </w:r>
      <w:r w:rsidRPr="008353A5">
        <w:rPr>
          <w:b/>
        </w:rPr>
        <w:t>участници на   възраст 5-12 клас</w:t>
      </w:r>
      <w:r>
        <w:rPr>
          <w:b/>
        </w:rPr>
        <w:t xml:space="preserve"> от столичните училища за 24 РА</w:t>
      </w:r>
    </w:p>
    <w:p w:rsidR="000D0E8F" w:rsidRPr="004B1DCE" w:rsidRDefault="000D0E8F" w:rsidP="000D0E8F">
      <w:pPr>
        <w:jc w:val="both"/>
        <w:rPr>
          <w:b/>
          <w:sz w:val="10"/>
          <w:lang w:val="ru-RU"/>
        </w:rPr>
      </w:pPr>
    </w:p>
    <w:p w:rsidR="000D0E8F" w:rsidRPr="00507055" w:rsidRDefault="000D0E8F" w:rsidP="000D0E8F">
      <w:pPr>
        <w:jc w:val="both"/>
        <w:rPr>
          <w:b/>
        </w:rPr>
      </w:pPr>
      <w:r w:rsidRPr="001E22E4">
        <w:rPr>
          <w:b/>
        </w:rPr>
        <w:t>Дейности и мерки в изпълнение на Правила за УИ</w:t>
      </w:r>
    </w:p>
    <w:p w:rsidR="000D0E8F" w:rsidRDefault="000D0E8F" w:rsidP="000D0E8F">
      <w:pPr>
        <w:tabs>
          <w:tab w:val="left" w:pos="180"/>
        </w:tabs>
        <w:autoSpaceDE w:val="0"/>
        <w:autoSpaceDN w:val="0"/>
        <w:adjustRightInd w:val="0"/>
        <w:ind w:left="180" w:hanging="720"/>
        <w:jc w:val="both"/>
      </w:pPr>
      <w:r>
        <w:tab/>
      </w:r>
      <w:r>
        <w:tab/>
        <w:t xml:space="preserve"> 1. М</w:t>
      </w:r>
      <w:r w:rsidRPr="00FD7DE1">
        <w:t>етодическо съдействие и стриктна финансова полити</w:t>
      </w:r>
      <w:r>
        <w:t>ка по отношение на провеждане и</w:t>
      </w:r>
      <w:r w:rsidRPr="006018B5">
        <w:rPr>
          <w:lang w:val="ru-RU"/>
        </w:rPr>
        <w:t xml:space="preserve"> </w:t>
      </w:r>
      <w:r w:rsidRPr="00FD7DE1">
        <w:t>организаци</w:t>
      </w:r>
      <w:r>
        <w:t>я на УИ в рамките на Първи /районен/ етап;</w:t>
      </w:r>
    </w:p>
    <w:p w:rsidR="000D0E8F" w:rsidRPr="00A75BC3" w:rsidRDefault="000D0E8F" w:rsidP="000D0E8F">
      <w:pPr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623CE">
        <w:rPr>
          <w:sz w:val="22"/>
          <w:szCs w:val="22"/>
        </w:rPr>
        <w:t xml:space="preserve"> 2.  Обработване на постъпила документация от 2</w:t>
      </w:r>
      <w:r>
        <w:rPr>
          <w:sz w:val="22"/>
          <w:szCs w:val="22"/>
          <w:lang w:val="ru-RU"/>
        </w:rPr>
        <w:t>4</w:t>
      </w:r>
      <w:r w:rsidRPr="006623CE">
        <w:rPr>
          <w:sz w:val="22"/>
          <w:szCs w:val="22"/>
        </w:rPr>
        <w:t xml:space="preserve"> РА</w:t>
      </w:r>
    </w:p>
    <w:p w:rsidR="000D0E8F" w:rsidRPr="0026651D" w:rsidRDefault="000D0E8F" w:rsidP="000D0E8F">
      <w:pPr>
        <w:tabs>
          <w:tab w:val="left" w:pos="180"/>
          <w:tab w:val="left" w:pos="720"/>
        </w:tabs>
        <w:autoSpaceDE w:val="0"/>
        <w:autoSpaceDN w:val="0"/>
        <w:adjustRightInd w:val="0"/>
        <w:ind w:left="180" w:hanging="1080"/>
        <w:jc w:val="both"/>
      </w:pPr>
      <w:r>
        <w:tab/>
      </w:r>
      <w:r>
        <w:tab/>
      </w:r>
      <w:r w:rsidRPr="000365BA">
        <w:rPr>
          <w:lang w:val="ru-RU"/>
        </w:rPr>
        <w:t xml:space="preserve"> </w:t>
      </w:r>
      <w:r>
        <w:t>3. Изготвяне на Писма за корекция на бюджет в дейност 714 „Спортни бази за спорт за всички” към Направление „Финанси и стопанска дейност”, дирекция „Финанси”;</w:t>
      </w:r>
    </w:p>
    <w:p w:rsidR="000D0E8F" w:rsidRPr="006623CE" w:rsidRDefault="000D0E8F" w:rsidP="000D0E8F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0" w:firstLine="360"/>
        <w:jc w:val="both"/>
        <w:rPr>
          <w:b/>
          <w:i/>
          <w:sz w:val="22"/>
          <w:szCs w:val="22"/>
          <w:lang w:val="ru-RU"/>
        </w:rPr>
      </w:pPr>
      <w:r w:rsidRPr="006623CE">
        <w:rPr>
          <w:b/>
          <w:i/>
          <w:sz w:val="22"/>
          <w:szCs w:val="22"/>
        </w:rPr>
        <w:t xml:space="preserve">Втори етап /Областни състезание 6 групи, всяка от които включва </w:t>
      </w:r>
      <w:r w:rsidRPr="006623CE">
        <w:rPr>
          <w:b/>
          <w:i/>
          <w:sz w:val="22"/>
          <w:szCs w:val="22"/>
          <w:lang w:val="en-US"/>
        </w:rPr>
        <w:t>IV</w:t>
      </w:r>
      <w:r w:rsidRPr="006623CE">
        <w:rPr>
          <w:b/>
          <w:i/>
          <w:sz w:val="22"/>
          <w:szCs w:val="22"/>
        </w:rPr>
        <w:t xml:space="preserve"> районни администрации и състезания в 7 вида спорт</w:t>
      </w:r>
    </w:p>
    <w:p w:rsidR="000D0E8F" w:rsidRPr="00792486" w:rsidRDefault="000D0E8F" w:rsidP="000D0E8F">
      <w:pPr>
        <w:autoSpaceDE w:val="0"/>
        <w:autoSpaceDN w:val="0"/>
        <w:adjustRightInd w:val="0"/>
        <w:ind w:left="360" w:hanging="360"/>
        <w:jc w:val="both"/>
        <w:rPr>
          <w:b/>
          <w:sz w:val="22"/>
          <w:szCs w:val="22"/>
        </w:rPr>
      </w:pPr>
      <w:r w:rsidRPr="006623CE">
        <w:rPr>
          <w:sz w:val="22"/>
          <w:szCs w:val="22"/>
        </w:rPr>
        <w:t>Участници /възраст/:</w:t>
      </w:r>
      <w:r w:rsidRPr="006623CE">
        <w:rPr>
          <w:sz w:val="22"/>
          <w:szCs w:val="22"/>
          <w:lang w:val="en-US"/>
        </w:rPr>
        <w:t xml:space="preserve"> </w:t>
      </w:r>
      <w:r w:rsidRPr="006623C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75</w:t>
      </w:r>
      <w:r w:rsidRPr="006623CE">
        <w:rPr>
          <w:b/>
          <w:sz w:val="22"/>
          <w:szCs w:val="22"/>
        </w:rPr>
        <w:t xml:space="preserve"> отбора – 3</w:t>
      </w:r>
      <w:r>
        <w:rPr>
          <w:b/>
          <w:sz w:val="22"/>
          <w:szCs w:val="22"/>
        </w:rPr>
        <w:t xml:space="preserve"> 658</w:t>
      </w:r>
      <w:r w:rsidRPr="006623CE">
        <w:rPr>
          <w:b/>
          <w:sz w:val="22"/>
          <w:szCs w:val="22"/>
        </w:rPr>
        <w:t xml:space="preserve"> участника</w:t>
      </w:r>
    </w:p>
    <w:p w:rsidR="000D0E8F" w:rsidRPr="00C25A29" w:rsidRDefault="000D0E8F" w:rsidP="000D0E8F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900" w:hanging="540"/>
        <w:jc w:val="both"/>
        <w:rPr>
          <w:b/>
          <w:i/>
          <w:sz w:val="22"/>
          <w:szCs w:val="22"/>
          <w:lang w:val="ru-RU"/>
        </w:rPr>
      </w:pPr>
      <w:r w:rsidRPr="006623CE">
        <w:rPr>
          <w:b/>
          <w:i/>
          <w:sz w:val="22"/>
          <w:szCs w:val="22"/>
          <w:lang w:val="ru-RU"/>
        </w:rPr>
        <w:t>Трети (зонален) етап – Градско първенство за град София в 8 вида спорт</w:t>
      </w:r>
    </w:p>
    <w:p w:rsidR="000D0E8F" w:rsidRPr="006623CE" w:rsidRDefault="000D0E8F" w:rsidP="000D0E8F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6623CE">
        <w:rPr>
          <w:sz w:val="22"/>
          <w:szCs w:val="22"/>
          <w:lang w:val="ru-RU"/>
        </w:rPr>
        <w:t>Столична община съдейства при осигуряването на спортна база, подпомага организацията на  БАСУ и СК «Левски – спорт за всички», осигурява охрана на състезанията по вид спорт, предоставя информация за спортна инфраструктура и възможности на СО за провеждане на УИ;</w:t>
      </w:r>
    </w:p>
    <w:p w:rsidR="000D0E8F" w:rsidRPr="00792486" w:rsidRDefault="000D0E8F" w:rsidP="000D0E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623CE">
        <w:rPr>
          <w:sz w:val="22"/>
          <w:szCs w:val="22"/>
        </w:rPr>
        <w:t>Участници /възраст/:</w:t>
      </w:r>
      <w:r w:rsidRPr="006623C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36</w:t>
      </w:r>
      <w:r w:rsidRPr="006623CE">
        <w:rPr>
          <w:b/>
          <w:sz w:val="22"/>
          <w:szCs w:val="22"/>
        </w:rPr>
        <w:t xml:space="preserve"> отбора – 17</w:t>
      </w:r>
      <w:r>
        <w:rPr>
          <w:b/>
          <w:sz w:val="22"/>
          <w:szCs w:val="22"/>
        </w:rPr>
        <w:t>83</w:t>
      </w:r>
      <w:r w:rsidRPr="006623CE">
        <w:rPr>
          <w:b/>
          <w:sz w:val="22"/>
          <w:szCs w:val="22"/>
        </w:rPr>
        <w:t xml:space="preserve"> участника</w:t>
      </w:r>
    </w:p>
    <w:p w:rsidR="000D0E8F" w:rsidRPr="00D24BAA" w:rsidRDefault="000D0E8F" w:rsidP="000D0E8F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  <w:lang w:val="ru-RU"/>
        </w:rPr>
      </w:pPr>
      <w:r w:rsidRPr="006623CE">
        <w:rPr>
          <w:b/>
          <w:i/>
          <w:sz w:val="22"/>
          <w:szCs w:val="22"/>
          <w:lang w:val="ru-RU"/>
        </w:rPr>
        <w:t>Четвърти (финален) етап – Републикански първенства по вид спорт, възрастова група и пол</w:t>
      </w:r>
    </w:p>
    <w:p w:rsidR="000D0E8F" w:rsidRDefault="000D0E8F" w:rsidP="000D0E8F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ru-RU"/>
        </w:rPr>
      </w:pPr>
      <w:r w:rsidRPr="006623CE">
        <w:rPr>
          <w:sz w:val="22"/>
          <w:szCs w:val="22"/>
          <w:lang w:val="ru-RU"/>
        </w:rPr>
        <w:t xml:space="preserve"> Постъпили са 31 докладни записки от 2</w:t>
      </w:r>
      <w:r>
        <w:rPr>
          <w:sz w:val="22"/>
          <w:szCs w:val="22"/>
          <w:lang w:val="ru-RU"/>
        </w:rPr>
        <w:t>6</w:t>
      </w:r>
      <w:r w:rsidRPr="006623CE">
        <w:rPr>
          <w:sz w:val="22"/>
          <w:szCs w:val="22"/>
          <w:lang w:val="ru-RU"/>
        </w:rPr>
        <w:t xml:space="preserve"> директори на столични училища /съответно на територията на 1</w:t>
      </w:r>
      <w:r>
        <w:rPr>
          <w:sz w:val="22"/>
          <w:szCs w:val="22"/>
          <w:lang w:val="ru-RU"/>
        </w:rPr>
        <w:t xml:space="preserve">7 </w:t>
      </w:r>
      <w:r w:rsidRPr="006623CE">
        <w:rPr>
          <w:sz w:val="22"/>
          <w:szCs w:val="22"/>
          <w:lang w:val="ru-RU"/>
        </w:rPr>
        <w:t xml:space="preserve">районни администрации/, относно участието и осигуряване на пътни и дневни на ученически отбори и ръководители в осем вида спорт - представители на град София във финалните състезания от УИ.  Отказ от участие във финалните състезания са декларирали  представителните отбори на </w:t>
      </w:r>
      <w:r>
        <w:rPr>
          <w:sz w:val="22"/>
          <w:szCs w:val="22"/>
          <w:lang w:val="ru-RU"/>
        </w:rPr>
        <w:t>3</w:t>
      </w:r>
      <w:r w:rsidRPr="006623CE">
        <w:rPr>
          <w:sz w:val="22"/>
          <w:szCs w:val="22"/>
          <w:lang w:val="ru-RU"/>
        </w:rPr>
        <w:t xml:space="preserve"> столични училища и съгласно Правилата право да представят София са добили заелите второ място в класирането отбори. </w:t>
      </w:r>
    </w:p>
    <w:p w:rsidR="000D0E8F" w:rsidRDefault="000D0E8F" w:rsidP="000D0E8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0D0E8F" w:rsidRPr="006C6EDD" w:rsidRDefault="000D0E8F" w:rsidP="000D0E8F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623CE">
        <w:rPr>
          <w:sz w:val="22"/>
          <w:szCs w:val="22"/>
          <w:lang w:val="ru-RU"/>
        </w:rPr>
        <w:t xml:space="preserve">Въз основа на </w:t>
      </w:r>
      <w:r w:rsidRPr="00D54217">
        <w:rPr>
          <w:sz w:val="22"/>
          <w:szCs w:val="22"/>
          <w:lang w:val="ru-RU"/>
        </w:rPr>
        <w:t>5</w:t>
      </w:r>
      <w:r w:rsidRPr="006623CE">
        <w:rPr>
          <w:sz w:val="22"/>
          <w:szCs w:val="22"/>
          <w:lang w:val="ru-RU"/>
        </w:rPr>
        <w:t xml:space="preserve"> писма към дирекция «Финанси» за корекция на бюджета в дейност 714 «Спортни бази за спорт за всички», е осигурено финансирането на участието на представителните отбори на гр. София в Четвърти етап УИ, съгласно раздел </w:t>
      </w:r>
      <w:r w:rsidRPr="006623CE">
        <w:rPr>
          <w:sz w:val="22"/>
          <w:szCs w:val="22"/>
          <w:lang w:val="en-US"/>
        </w:rPr>
        <w:t>VIII</w:t>
      </w:r>
      <w:r w:rsidRPr="006623CE">
        <w:rPr>
          <w:sz w:val="22"/>
          <w:szCs w:val="22"/>
        </w:rPr>
        <w:t xml:space="preserve"> на Правила за организиране и провеждане на УИ 201</w:t>
      </w:r>
      <w:r>
        <w:rPr>
          <w:sz w:val="22"/>
          <w:szCs w:val="22"/>
        </w:rPr>
        <w:t>6</w:t>
      </w:r>
      <w:r w:rsidRPr="006623CE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6623CE">
        <w:rPr>
          <w:sz w:val="22"/>
          <w:szCs w:val="22"/>
        </w:rPr>
        <w:t xml:space="preserve"> година</w:t>
      </w:r>
    </w:p>
    <w:p w:rsidR="00EA25CF" w:rsidRDefault="00EA25CF" w:rsidP="000D0E8F">
      <w:pPr>
        <w:tabs>
          <w:tab w:val="left" w:pos="180"/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lang w:val="en-US"/>
        </w:rPr>
      </w:pPr>
    </w:p>
    <w:p w:rsidR="000D0E8F" w:rsidRPr="00E869A9" w:rsidRDefault="000D0E8F" w:rsidP="000D0E8F">
      <w:pPr>
        <w:tabs>
          <w:tab w:val="left" w:pos="180"/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lang w:val="ru-RU"/>
        </w:rPr>
      </w:pPr>
      <w:r w:rsidRPr="001E22E4">
        <w:rPr>
          <w:b/>
        </w:rPr>
        <w:t>Координация на дейности със СК „Левски</w:t>
      </w:r>
      <w:r>
        <w:rPr>
          <w:b/>
        </w:rPr>
        <w:t xml:space="preserve"> – спорт за всички</w:t>
      </w:r>
      <w:r w:rsidRPr="001E22E4">
        <w:rPr>
          <w:b/>
        </w:rPr>
        <w:t>” и БАСУ:</w:t>
      </w:r>
    </w:p>
    <w:p w:rsidR="000D0E8F" w:rsidRPr="001A54E3" w:rsidRDefault="000D0E8F" w:rsidP="000D0E8F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</w:pPr>
      <w:r>
        <w:t xml:space="preserve">      -  дирекция ПИСТ</w:t>
      </w:r>
      <w:r w:rsidRPr="00FD7DE1">
        <w:t xml:space="preserve"> координира дейнос</w:t>
      </w:r>
      <w:r>
        <w:t xml:space="preserve">ти </w:t>
      </w:r>
      <w:r w:rsidRPr="00FD7DE1">
        <w:t>за охрана, мерки за сигурност със съдействието на началник- сектор „</w:t>
      </w:r>
      <w:r>
        <w:t>о</w:t>
      </w:r>
      <w:r w:rsidRPr="00FD7DE1">
        <w:t xml:space="preserve">хранителна полиция” </w:t>
      </w:r>
      <w:r>
        <w:t>и участва в провеждането на техническа конференция</w:t>
      </w:r>
    </w:p>
    <w:p w:rsidR="000D0E8F" w:rsidRDefault="000D0E8F" w:rsidP="000D0E8F">
      <w:pPr>
        <w:tabs>
          <w:tab w:val="left" w:pos="540"/>
        </w:tabs>
        <w:autoSpaceDE w:val="0"/>
        <w:autoSpaceDN w:val="0"/>
        <w:adjustRightInd w:val="0"/>
        <w:jc w:val="both"/>
      </w:pPr>
      <w:r>
        <w:rPr>
          <w:b/>
        </w:rPr>
        <w:t xml:space="preserve">      - оказва съдействие</w:t>
      </w:r>
      <w:r w:rsidRPr="00255017">
        <w:rPr>
          <w:b/>
        </w:rPr>
        <w:t xml:space="preserve"> </w:t>
      </w:r>
      <w:r w:rsidRPr="00137D14">
        <w:t>при</w:t>
      </w:r>
      <w:r>
        <w:t xml:space="preserve"> осигуряване на база, подпомага </w:t>
      </w:r>
      <w:r w:rsidRPr="00137D14">
        <w:t xml:space="preserve">организацията на </w:t>
      </w:r>
      <w:r>
        <w:t>Втори етап и предоставя информация за налични ресурси на СО</w:t>
      </w:r>
    </w:p>
    <w:p w:rsidR="00EA25CF" w:rsidRDefault="00EA25CF" w:rsidP="000D0E8F">
      <w:pPr>
        <w:tabs>
          <w:tab w:val="left" w:pos="540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0D0E8F" w:rsidRPr="001A054C" w:rsidRDefault="00EA25CF" w:rsidP="000D0E8F">
      <w:pPr>
        <w:tabs>
          <w:tab w:val="left" w:pos="5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lang w:val="en-US"/>
        </w:rPr>
        <w:tab/>
      </w:r>
      <w:r w:rsidR="000D0E8F" w:rsidRPr="001A054C">
        <w:rPr>
          <w:b/>
        </w:rPr>
        <w:t>Ученически игри за учебната 2017/ 2018 година</w:t>
      </w:r>
    </w:p>
    <w:p w:rsidR="000D0E8F" w:rsidRPr="0026651D" w:rsidRDefault="000D0E8F" w:rsidP="000D0E8F">
      <w:pPr>
        <w:numPr>
          <w:ilvl w:val="0"/>
          <w:numId w:val="4"/>
        </w:numPr>
        <w:tabs>
          <w:tab w:val="left" w:pos="360"/>
          <w:tab w:val="left" w:pos="540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>
        <w:t xml:space="preserve"> </w:t>
      </w:r>
      <w:r w:rsidRPr="001A054C">
        <w:rPr>
          <w:b/>
          <w:i/>
        </w:rPr>
        <w:t>Първи етап – Районни първенства – спорт футбол за 24 районни администрации</w:t>
      </w:r>
      <w:r>
        <w:rPr>
          <w:b/>
          <w:i/>
        </w:rPr>
        <w:t xml:space="preserve"> – </w:t>
      </w:r>
      <w:r w:rsidRPr="001672CE">
        <w:rPr>
          <w:b/>
        </w:rPr>
        <w:t xml:space="preserve">участници – </w:t>
      </w:r>
      <w:r w:rsidRPr="00A30252">
        <w:rPr>
          <w:b/>
          <w:lang w:val="ru-RU"/>
        </w:rPr>
        <w:t xml:space="preserve">272 </w:t>
      </w:r>
      <w:r>
        <w:rPr>
          <w:b/>
        </w:rPr>
        <w:t xml:space="preserve">отбора – </w:t>
      </w:r>
      <w:r w:rsidRPr="001672CE">
        <w:rPr>
          <w:b/>
        </w:rPr>
        <w:t>3</w:t>
      </w:r>
      <w:r>
        <w:rPr>
          <w:b/>
        </w:rPr>
        <w:t xml:space="preserve"> </w:t>
      </w:r>
      <w:r w:rsidRPr="001672CE">
        <w:rPr>
          <w:b/>
        </w:rPr>
        <w:t>135 участни</w:t>
      </w:r>
      <w:r>
        <w:rPr>
          <w:b/>
        </w:rPr>
        <w:t>ка</w:t>
      </w:r>
    </w:p>
    <w:p w:rsidR="000D0E8F" w:rsidRDefault="000D0E8F" w:rsidP="000D0E8F">
      <w:pPr>
        <w:rPr>
          <w:b/>
          <w:color w:val="FF0000"/>
          <w:sz w:val="22"/>
          <w:szCs w:val="22"/>
          <w:u w:val="single"/>
          <w:lang w:val="en-US"/>
        </w:rPr>
      </w:pPr>
    </w:p>
    <w:p w:rsidR="00EA25CF" w:rsidRDefault="00EA25CF" w:rsidP="000D0E8F">
      <w:pPr>
        <w:rPr>
          <w:b/>
          <w:color w:val="FF0000"/>
          <w:sz w:val="22"/>
          <w:szCs w:val="22"/>
          <w:u w:val="single"/>
          <w:lang w:val="en-US"/>
        </w:rPr>
      </w:pPr>
    </w:p>
    <w:p w:rsidR="00EA25CF" w:rsidRDefault="00EA25CF" w:rsidP="000D0E8F">
      <w:pPr>
        <w:rPr>
          <w:b/>
          <w:color w:val="FF0000"/>
          <w:sz w:val="22"/>
          <w:szCs w:val="22"/>
          <w:u w:val="single"/>
          <w:lang w:val="en-US"/>
        </w:rPr>
      </w:pPr>
    </w:p>
    <w:p w:rsidR="000D0E8F" w:rsidRPr="00EA25CF" w:rsidRDefault="000D0E8F" w:rsidP="000D0E8F">
      <w:pPr>
        <w:rPr>
          <w:b/>
          <w:color w:val="FF0000"/>
          <w:sz w:val="22"/>
          <w:szCs w:val="22"/>
          <w:u w:val="single"/>
          <w:lang w:val="en-US"/>
        </w:rPr>
      </w:pPr>
    </w:p>
    <w:p w:rsidR="000D0E8F" w:rsidRPr="009B3C63" w:rsidRDefault="000D0E8F" w:rsidP="000D0E8F">
      <w:pPr>
        <w:jc w:val="center"/>
        <w:rPr>
          <w:b/>
          <w:sz w:val="28"/>
          <w:szCs w:val="28"/>
          <w:u w:val="single"/>
          <w:lang w:val="ru-RU"/>
        </w:rPr>
      </w:pPr>
      <w:r w:rsidRPr="009B3C63">
        <w:rPr>
          <w:b/>
          <w:sz w:val="28"/>
          <w:szCs w:val="28"/>
          <w:u w:val="single"/>
          <w:lang w:val="ru-RU"/>
        </w:rPr>
        <w:t>Финансов анализ за 2017 г. на база бюджет на дирекция ПИСТ:</w:t>
      </w:r>
    </w:p>
    <w:p w:rsidR="000D0E8F" w:rsidRPr="00EA25CF" w:rsidRDefault="000D0E8F" w:rsidP="000D0E8F">
      <w:pPr>
        <w:jc w:val="center"/>
        <w:rPr>
          <w:b/>
          <w:sz w:val="12"/>
          <w:szCs w:val="12"/>
          <w:u w:val="single"/>
          <w:lang w:val="ru-RU"/>
        </w:rPr>
      </w:pPr>
    </w:p>
    <w:p w:rsidR="000D0E8F" w:rsidRPr="009B3C63" w:rsidRDefault="000D0E8F" w:rsidP="000D0E8F">
      <w:pPr>
        <w:jc w:val="center"/>
        <w:rPr>
          <w:b/>
          <w:sz w:val="28"/>
          <w:szCs w:val="28"/>
        </w:rPr>
      </w:pPr>
      <w:r w:rsidRPr="009B3C63">
        <w:rPr>
          <w:b/>
          <w:sz w:val="28"/>
          <w:szCs w:val="28"/>
        </w:rPr>
        <w:t>-  Заложени средства за ГКП за 2017 година   –  152  000  лв.</w:t>
      </w:r>
    </w:p>
    <w:p w:rsidR="000D0E8F" w:rsidRPr="00EA25CF" w:rsidRDefault="000D0E8F" w:rsidP="000D0E8F">
      <w:pPr>
        <w:jc w:val="center"/>
        <w:rPr>
          <w:b/>
          <w:sz w:val="12"/>
          <w:szCs w:val="12"/>
        </w:rPr>
      </w:pPr>
    </w:p>
    <w:p w:rsidR="000D0E8F" w:rsidRPr="009B3C63" w:rsidRDefault="000D0E8F" w:rsidP="000D0E8F">
      <w:pPr>
        <w:jc w:val="center"/>
        <w:rPr>
          <w:b/>
          <w:sz w:val="28"/>
          <w:szCs w:val="28"/>
        </w:rPr>
      </w:pPr>
      <w:r w:rsidRPr="009B3C63">
        <w:rPr>
          <w:b/>
          <w:sz w:val="28"/>
          <w:szCs w:val="28"/>
        </w:rPr>
        <w:t xml:space="preserve">     -  Разходвани средства за ГКП за 2017г.           –  148 797, 53 лв.</w:t>
      </w:r>
    </w:p>
    <w:p w:rsidR="000D0E8F" w:rsidRPr="00EA25CF" w:rsidRDefault="000D0E8F" w:rsidP="000D0E8F">
      <w:pPr>
        <w:jc w:val="center"/>
        <w:rPr>
          <w:b/>
          <w:sz w:val="12"/>
          <w:szCs w:val="12"/>
        </w:rPr>
      </w:pPr>
    </w:p>
    <w:p w:rsidR="000D0E8F" w:rsidRPr="009B3C63" w:rsidRDefault="000D0E8F" w:rsidP="000D0E8F">
      <w:pPr>
        <w:jc w:val="center"/>
        <w:rPr>
          <w:b/>
          <w:sz w:val="28"/>
          <w:szCs w:val="28"/>
        </w:rPr>
      </w:pPr>
      <w:r w:rsidRPr="009B3C63">
        <w:rPr>
          <w:b/>
          <w:sz w:val="28"/>
          <w:szCs w:val="28"/>
        </w:rPr>
        <w:t xml:space="preserve">     -  Реализирани икономии                                   –    1 422, 47 лв.</w:t>
      </w:r>
    </w:p>
    <w:p w:rsidR="000D0E8F" w:rsidRPr="00EA25CF" w:rsidRDefault="000D0E8F" w:rsidP="000D0E8F">
      <w:pPr>
        <w:jc w:val="both"/>
        <w:rPr>
          <w:b/>
          <w:sz w:val="22"/>
          <w:szCs w:val="22"/>
          <w:lang w:val="en-US"/>
        </w:rPr>
      </w:pPr>
    </w:p>
    <w:p w:rsidR="000D0E8F" w:rsidRDefault="000D0E8F" w:rsidP="000D0E8F">
      <w:pPr>
        <w:tabs>
          <w:tab w:val="left" w:pos="1680"/>
        </w:tabs>
        <w:jc w:val="both"/>
      </w:pPr>
      <w:r>
        <w:rPr>
          <w:noProof/>
        </w:rPr>
        <w:drawing>
          <wp:inline distT="0" distB="0" distL="0" distR="0">
            <wp:extent cx="6667500" cy="3000375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E8F" w:rsidRPr="00EA25CF" w:rsidRDefault="000D0E8F" w:rsidP="00EA25CF">
      <w:pPr>
        <w:tabs>
          <w:tab w:val="left" w:pos="284"/>
          <w:tab w:val="left" w:pos="1680"/>
        </w:tabs>
        <w:jc w:val="both"/>
        <w:rPr>
          <w:b/>
          <w:lang w:val="en-US"/>
        </w:rPr>
      </w:pPr>
    </w:p>
    <w:p w:rsidR="000D0E8F" w:rsidRPr="00FB51A6" w:rsidRDefault="000D0E8F" w:rsidP="000D0E8F">
      <w:pPr>
        <w:numPr>
          <w:ilvl w:val="0"/>
          <w:numId w:val="31"/>
        </w:numPr>
        <w:jc w:val="both"/>
        <w:rPr>
          <w:b/>
          <w:i/>
          <w:iCs/>
          <w:sz w:val="28"/>
          <w:szCs w:val="28"/>
        </w:rPr>
      </w:pPr>
      <w:r w:rsidRPr="00FB51A6">
        <w:rPr>
          <w:b/>
          <w:i/>
          <w:iCs/>
          <w:sz w:val="28"/>
          <w:szCs w:val="28"/>
        </w:rPr>
        <w:t>Дейности и мерки в изпълнение на Постановление № 129 на Министерски съвет на предвидените в централния бюджет средства за подпомагане на физическото възпитание и спорта в детските градини и училищата за 2017 г.</w:t>
      </w:r>
    </w:p>
    <w:p w:rsidR="000D0E8F" w:rsidRPr="00DA3DD6" w:rsidRDefault="000D0E8F" w:rsidP="000D0E8F">
      <w:pPr>
        <w:ind w:left="180"/>
        <w:jc w:val="both"/>
        <w:rPr>
          <w:b/>
          <w:sz w:val="12"/>
          <w:szCs w:val="12"/>
        </w:rPr>
      </w:pPr>
    </w:p>
    <w:p w:rsidR="000D0E8F" w:rsidRPr="00CE6BDF" w:rsidRDefault="00EA25CF" w:rsidP="000D0E8F">
      <w:pPr>
        <w:tabs>
          <w:tab w:val="num" w:pos="0"/>
        </w:tabs>
        <w:jc w:val="both"/>
      </w:pPr>
      <w:r>
        <w:rPr>
          <w:lang w:val="en-US"/>
        </w:rPr>
        <w:tab/>
      </w:r>
      <w:r w:rsidR="000D0E8F" w:rsidRPr="00ED19C6">
        <w:t>През м.февруари след постъпване на писмо № СОА17 – ДИ05-375/ 13.02.2017 г. от РУО – София-град към МОН бе стартирана процедура за систематизиране на проекти от образователните институции:</w:t>
      </w:r>
    </w:p>
    <w:p w:rsidR="000D0E8F" w:rsidRPr="005C2F4D" w:rsidRDefault="000D0E8F" w:rsidP="000D0E8F">
      <w:pPr>
        <w:numPr>
          <w:ilvl w:val="0"/>
          <w:numId w:val="27"/>
        </w:numPr>
        <w:tabs>
          <w:tab w:val="clear" w:pos="720"/>
          <w:tab w:val="num" w:pos="0"/>
          <w:tab w:val="left" w:pos="180"/>
        </w:tabs>
        <w:ind w:left="180" w:hanging="180"/>
        <w:jc w:val="both"/>
      </w:pPr>
      <w:r w:rsidRPr="005C2F4D">
        <w:t>С</w:t>
      </w:r>
      <w:r w:rsidRPr="005C2F4D">
        <w:rPr>
          <w:lang w:val="ru-RU"/>
        </w:rPr>
        <w:t xml:space="preserve"> писмо № </w:t>
      </w:r>
      <w:r w:rsidRPr="005C2F4D">
        <w:t>СОА17-ДИ05-375/3/03.04.2017г. бе представена систематизираната информация</w:t>
      </w:r>
      <w:r w:rsidRPr="00000663">
        <w:t xml:space="preserve"> </w:t>
      </w:r>
      <w:r w:rsidRPr="005C2F4D">
        <w:t xml:space="preserve">на РУО – София – град към МОН от Столична община, съгласувана с  ПК за ДМС </w:t>
      </w:r>
      <w:r>
        <w:t xml:space="preserve">– писмо № СОА17-ДИ05-375/2/31.03.2017 г. </w:t>
      </w:r>
      <w:r w:rsidRPr="005C2F4D">
        <w:t>Обобщаване и систематизиране на постъпилите проектни предложения включи 24 районни администрации, 373 училища и детски градини, 139 397 деца и  ученици.</w:t>
      </w:r>
    </w:p>
    <w:p w:rsidR="000D0E8F" w:rsidRPr="00CE6BDF" w:rsidRDefault="000D0E8F" w:rsidP="000D0E8F">
      <w:pPr>
        <w:tabs>
          <w:tab w:val="num" w:pos="0"/>
          <w:tab w:val="left" w:pos="180"/>
        </w:tabs>
        <w:ind w:left="180" w:hanging="180"/>
        <w:jc w:val="both"/>
      </w:pPr>
      <w:r w:rsidRPr="005C2F4D">
        <w:tab/>
        <w:t>Районни администрации с най-голям брой деца и ученици са „Люлин”, „Младост”, „Триадица”.</w:t>
      </w:r>
    </w:p>
    <w:p w:rsidR="000D0E8F" w:rsidRPr="005C2F4D" w:rsidRDefault="000D0E8F" w:rsidP="000D0E8F">
      <w:pPr>
        <w:tabs>
          <w:tab w:val="num" w:pos="0"/>
          <w:tab w:val="left" w:pos="180"/>
        </w:tabs>
        <w:ind w:left="180" w:hanging="180"/>
        <w:jc w:val="both"/>
      </w:pPr>
      <w:r w:rsidRPr="005C2F4D">
        <w:tab/>
        <w:t xml:space="preserve">Считаме, че създадената организация от страна на дирекция ПИСТ е работеща по отношение на: </w:t>
      </w:r>
    </w:p>
    <w:p w:rsidR="000D0E8F" w:rsidRDefault="000D0E8F" w:rsidP="000D0E8F">
      <w:pPr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180" w:hanging="180"/>
        <w:jc w:val="both"/>
      </w:pPr>
      <w:r w:rsidRPr="005C2F4D">
        <w:t>Отчитане на паричните средства в приетата от 2016 година форма за финансов и съдържателен отчет, осъществяващ контрол и прозрачност при разходването им.</w:t>
      </w:r>
    </w:p>
    <w:p w:rsidR="00EA25CF" w:rsidRPr="00EA25CF" w:rsidRDefault="000D0E8F" w:rsidP="000D0E8F">
      <w:pPr>
        <w:numPr>
          <w:ilvl w:val="0"/>
          <w:numId w:val="28"/>
        </w:numPr>
        <w:tabs>
          <w:tab w:val="clear" w:pos="720"/>
          <w:tab w:val="num" w:pos="0"/>
          <w:tab w:val="left" w:pos="180"/>
        </w:tabs>
        <w:ind w:left="180" w:hanging="180"/>
        <w:jc w:val="both"/>
      </w:pPr>
      <w:r>
        <w:t>Обучение и методическа подкрепа на експерти от районните администрации, административни ръководства на училища и детски градини за разработване и отчитане на проекти по 129 Постановление на МС</w:t>
      </w:r>
    </w:p>
    <w:p w:rsidR="000D0E8F" w:rsidRPr="0094441F" w:rsidRDefault="00EA25CF" w:rsidP="000D0E8F">
      <w:pPr>
        <w:tabs>
          <w:tab w:val="left" w:pos="180"/>
        </w:tabs>
        <w:jc w:val="both"/>
      </w:pPr>
      <w:r>
        <w:rPr>
          <w:lang w:val="en-US"/>
        </w:rPr>
        <w:tab/>
      </w:r>
      <w:r>
        <w:rPr>
          <w:lang w:val="en-US"/>
        </w:rPr>
        <w:tab/>
      </w:r>
      <w:r w:rsidR="000D0E8F" w:rsidRPr="0094441F">
        <w:t>С Докладна записка № СОА17- ВК66-544/23.01.2017 година и анализ на отчетените дейности и средства през тази календарна година, дирекция ПИСТ представи пред заместник – кмет на СО, Началник на РУО – София – град – МОН, директор на дирекция „Вътрешен одит” и дирекция „Образование” най-често допускани грешки, проблеми, както и мерки за  ефективно използване на средствата за физическо възпитание и спорт. Потърсено бе съдействие от структурите, организирана беше работна среща с финансови експерти от  районите и експерти „Мл. дейности и спорт” на 15 02.2017 година.</w:t>
      </w:r>
    </w:p>
    <w:p w:rsidR="000D0E8F" w:rsidRDefault="000D0E8F" w:rsidP="000D0E8F">
      <w:pPr>
        <w:tabs>
          <w:tab w:val="left" w:pos="180"/>
        </w:tabs>
        <w:jc w:val="both"/>
        <w:rPr>
          <w:lang w:val="en-US"/>
        </w:rPr>
      </w:pPr>
      <w:r w:rsidRPr="0094441F">
        <w:t>По предложение на 4 районни администрации /Подуяне, Младост, Студентски, Искър/ бяха организирани и работни срещи с директори на училища и детски градини. В резултат на тези дейности на дирекция „ПИСТ”, считаме че значителен процент от допусканите грешки и слабости е намален. В настоящия момент дирекцията обработва информацията от отчетите на проектите по 129 Постановление и ще представи цялостен анализ пред ПК за ДМС към СОС, както и пред РУО – София – град на МОН.</w:t>
      </w:r>
    </w:p>
    <w:p w:rsidR="00EA25CF" w:rsidRDefault="00EA25CF" w:rsidP="000D0E8F">
      <w:pPr>
        <w:tabs>
          <w:tab w:val="left" w:pos="180"/>
        </w:tabs>
        <w:jc w:val="both"/>
        <w:rPr>
          <w:lang w:val="en-US"/>
        </w:rPr>
      </w:pPr>
    </w:p>
    <w:p w:rsidR="00EA25CF" w:rsidRPr="00EA25CF" w:rsidRDefault="00EA25CF" w:rsidP="000D0E8F">
      <w:pPr>
        <w:tabs>
          <w:tab w:val="left" w:pos="180"/>
        </w:tabs>
        <w:jc w:val="both"/>
        <w:rPr>
          <w:b/>
          <w:lang w:val="en-US"/>
        </w:rPr>
      </w:pPr>
    </w:p>
    <w:p w:rsidR="000D0E8F" w:rsidRPr="00EA25CF" w:rsidRDefault="000D0E8F" w:rsidP="00EA25CF">
      <w:pPr>
        <w:jc w:val="both"/>
        <w:rPr>
          <w:b/>
          <w:sz w:val="16"/>
          <w:szCs w:val="16"/>
          <w:lang w:val="en-US"/>
        </w:rPr>
      </w:pPr>
    </w:p>
    <w:p w:rsidR="000D0E8F" w:rsidRPr="00FB51A6" w:rsidRDefault="000D0E8F" w:rsidP="000D0E8F">
      <w:pPr>
        <w:jc w:val="both"/>
        <w:rPr>
          <w:b/>
          <w:i/>
          <w:iCs/>
          <w:sz w:val="28"/>
          <w:szCs w:val="28"/>
        </w:rPr>
      </w:pPr>
      <w:r w:rsidRPr="00FB51A6">
        <w:rPr>
          <w:b/>
          <w:i/>
          <w:iCs/>
          <w:sz w:val="28"/>
          <w:szCs w:val="28"/>
        </w:rPr>
        <w:t>ІІІ. Административно обслужване – организация и управление:</w:t>
      </w:r>
    </w:p>
    <w:p w:rsidR="000D0E8F" w:rsidRPr="00EA25CF" w:rsidRDefault="000D0E8F" w:rsidP="000D0E8F">
      <w:pPr>
        <w:jc w:val="both"/>
        <w:rPr>
          <w:b/>
          <w:i/>
          <w:iCs/>
          <w:sz w:val="16"/>
          <w:szCs w:val="16"/>
        </w:rPr>
      </w:pPr>
    </w:p>
    <w:p w:rsidR="000D0E8F" w:rsidRPr="00FB51A6" w:rsidRDefault="000D0E8F" w:rsidP="000D0E8F">
      <w:pPr>
        <w:numPr>
          <w:ilvl w:val="1"/>
          <w:numId w:val="26"/>
        </w:numPr>
        <w:jc w:val="both"/>
        <w:rPr>
          <w:b/>
          <w:i/>
          <w:iCs/>
          <w:sz w:val="28"/>
          <w:szCs w:val="28"/>
        </w:rPr>
      </w:pPr>
      <w:r w:rsidRPr="00FB51A6">
        <w:rPr>
          <w:b/>
          <w:i/>
          <w:iCs/>
          <w:sz w:val="28"/>
          <w:szCs w:val="28"/>
        </w:rPr>
        <w:t>Програмно финансиране</w:t>
      </w:r>
    </w:p>
    <w:p w:rsidR="000D0E8F" w:rsidRPr="003C4EF9" w:rsidRDefault="000D0E8F" w:rsidP="00A31AC5">
      <w:pPr>
        <w:tabs>
          <w:tab w:val="left" w:pos="709"/>
        </w:tabs>
        <w:ind w:left="284"/>
        <w:jc w:val="both"/>
        <w:rPr>
          <w:b/>
        </w:rPr>
      </w:pPr>
      <w:r>
        <w:rPr>
          <w:b/>
        </w:rPr>
        <w:t>Съгласно Стратегия за развитие на физическото възпитание и спорта, приета с Решение № 7/12.01.2012г. на СОС и утвърдени Вътрешни правила на</w:t>
      </w:r>
      <w:r w:rsidRPr="003C4EF9">
        <w:rPr>
          <w:b/>
        </w:rPr>
        <w:t xml:space="preserve"> Дирекция ПИСТ</w:t>
      </w:r>
      <w:r>
        <w:rPr>
          <w:b/>
        </w:rPr>
        <w:t>, дейността на дирекция ПИСТ</w:t>
      </w:r>
      <w:r w:rsidRPr="003C4EF9">
        <w:rPr>
          <w:b/>
        </w:rPr>
        <w:t xml:space="preserve"> </w:t>
      </w:r>
      <w:r>
        <w:rPr>
          <w:b/>
        </w:rPr>
        <w:t>включва и административно и финансово управление на следните Програми:</w:t>
      </w:r>
    </w:p>
    <w:p w:rsidR="000D0E8F" w:rsidRDefault="000D0E8F" w:rsidP="00A31AC5">
      <w:pPr>
        <w:numPr>
          <w:ilvl w:val="0"/>
          <w:numId w:val="5"/>
        </w:numPr>
        <w:ind w:left="284" w:firstLine="0"/>
        <w:jc w:val="both"/>
      </w:pPr>
      <w:r>
        <w:t xml:space="preserve">Административно обслужване на програмно финансиране на Общинската Програма за развитие на ФВС, която обхваща проекти за </w:t>
      </w:r>
      <w:proofErr w:type="spellStart"/>
      <w:r>
        <w:t>физ</w:t>
      </w:r>
      <w:proofErr w:type="spellEnd"/>
      <w:r>
        <w:t xml:space="preserve">. възпитание и спорт в образователни институции, спортни клубове и младежки организации и проекти по Програма за развитие на детско-юношеския спорт;  </w:t>
      </w:r>
    </w:p>
    <w:p w:rsidR="000D0E8F" w:rsidRPr="009B3C63" w:rsidRDefault="000D0E8F" w:rsidP="00A31AC5">
      <w:pPr>
        <w:tabs>
          <w:tab w:val="left" w:pos="180"/>
        </w:tabs>
        <w:ind w:left="284"/>
        <w:jc w:val="both"/>
      </w:pPr>
      <w:r w:rsidRPr="009B3C63">
        <w:t xml:space="preserve">Дейности и мерки в изпълнение на Решение № 200/06.04.2017 г. на СОС </w:t>
      </w:r>
      <w:r w:rsidRPr="009B3C63">
        <w:rPr>
          <w:b/>
          <w:i/>
        </w:rPr>
        <w:t>по Общинска Програма за развитие на физическото възпитание и спорта:</w:t>
      </w:r>
      <w:r w:rsidRPr="009B3C63">
        <w:t xml:space="preserve"> </w:t>
      </w:r>
    </w:p>
    <w:p w:rsidR="000D0E8F" w:rsidRPr="009B3C63" w:rsidRDefault="00EA25CF" w:rsidP="00A31AC5">
      <w:pPr>
        <w:tabs>
          <w:tab w:val="left" w:pos="180"/>
        </w:tabs>
        <w:ind w:left="284"/>
        <w:jc w:val="both"/>
      </w:pPr>
      <w:r>
        <w:rPr>
          <w:lang w:val="en-US"/>
        </w:rPr>
        <w:tab/>
      </w:r>
      <w:r w:rsidR="000D0E8F" w:rsidRPr="009B3C63">
        <w:t>- финансирани 115 проектни предложения по Програмен приоритет 1 от Програма за изпълнение на общинска стратегия за развитие на ФВС с общ бюджет 284 150 лв. въз основа на оценка от Експертна комисия, определена със Заповед № СОА17-РД91-100/07.03.2017 г.</w:t>
      </w:r>
      <w:r w:rsidR="000D0E8F" w:rsidRPr="009B3C63">
        <w:rPr>
          <w:lang w:val="ru-RU"/>
        </w:rPr>
        <w:t xml:space="preserve"> </w:t>
      </w:r>
    </w:p>
    <w:p w:rsidR="000D0E8F" w:rsidRPr="009B3C63" w:rsidRDefault="00EA25CF" w:rsidP="00A31AC5">
      <w:pPr>
        <w:tabs>
          <w:tab w:val="left" w:pos="180"/>
        </w:tabs>
        <w:ind w:left="284"/>
        <w:jc w:val="both"/>
      </w:pPr>
      <w:r>
        <w:rPr>
          <w:lang w:val="en-US"/>
        </w:rPr>
        <w:tab/>
      </w:r>
      <w:r w:rsidR="000D0E8F" w:rsidRPr="009B3C63">
        <w:rPr>
          <w:lang w:val="ru-RU"/>
        </w:rPr>
        <w:t xml:space="preserve">- финансирани 54 </w:t>
      </w:r>
      <w:r w:rsidR="000D0E8F" w:rsidRPr="009B3C63">
        <w:t>проектни предложения по Програмен приоритет 2 от Програма за изпълнение на общинска стратегия за развитие на ФВС с общ бюджет 158 498 лв. въз основа на оценка от Експертна комисия, определена със Заповед № СОА17-РД91-100/07.03.2017 г.</w:t>
      </w:r>
      <w:r w:rsidR="000D0E8F" w:rsidRPr="009B3C63">
        <w:rPr>
          <w:lang w:val="ru-RU"/>
        </w:rPr>
        <w:t xml:space="preserve"> </w:t>
      </w:r>
    </w:p>
    <w:p w:rsidR="000D0E8F" w:rsidRPr="00EA25CF" w:rsidRDefault="00EA25CF" w:rsidP="00A31AC5">
      <w:pPr>
        <w:tabs>
          <w:tab w:val="left" w:pos="180"/>
        </w:tabs>
        <w:ind w:left="284"/>
        <w:jc w:val="both"/>
        <w:rPr>
          <w:lang w:val="en-US"/>
        </w:rPr>
      </w:pPr>
      <w:r>
        <w:rPr>
          <w:lang w:val="en-US"/>
        </w:rPr>
        <w:tab/>
      </w:r>
      <w:r w:rsidR="000D0E8F" w:rsidRPr="009B3C63">
        <w:t xml:space="preserve">- Съгласно т. 3 от Решението са пренасочени неусвоени финансови средства към Програма за ремонт на спортна инфраструктура – 20 000 лв. и към Програма за </w:t>
      </w:r>
      <w:proofErr w:type="spellStart"/>
      <w:r w:rsidR="000D0E8F" w:rsidRPr="009B3C63">
        <w:t>съфинансиране</w:t>
      </w:r>
      <w:proofErr w:type="spellEnd"/>
      <w:r w:rsidR="000D0E8F" w:rsidRPr="009B3C63">
        <w:t xml:space="preserve"> на спортни събития, форуми, кампании и инициативи под патронажа на Кмета на Столична общ</w:t>
      </w:r>
      <w:r>
        <w:t>ина за 2017 година – 17 352 лв.</w:t>
      </w:r>
    </w:p>
    <w:p w:rsidR="000D0E8F" w:rsidRDefault="000D0E8F" w:rsidP="00A31AC5">
      <w:pPr>
        <w:numPr>
          <w:ilvl w:val="0"/>
          <w:numId w:val="5"/>
        </w:numPr>
        <w:ind w:left="284" w:firstLine="0"/>
        <w:jc w:val="both"/>
      </w:pPr>
      <w:r>
        <w:t>Административно обслужване на Програма за ремонт на спортна инфраструктура;</w:t>
      </w:r>
    </w:p>
    <w:p w:rsidR="000D0E8F" w:rsidRPr="001A3DBA" w:rsidRDefault="000D0E8F" w:rsidP="00A31AC5">
      <w:pPr>
        <w:ind w:left="284" w:right="28"/>
        <w:jc w:val="both"/>
      </w:pPr>
      <w:r w:rsidRPr="007B5F2C">
        <w:t>Във връзка с постъпили мотивирани становища от кметове на районни администрации са предприети административни процедури</w:t>
      </w:r>
      <w:r>
        <w:t xml:space="preserve"> за утвърждаване на промени и актуализации по Програмата </w:t>
      </w:r>
      <w:r>
        <w:rPr>
          <w:b/>
        </w:rPr>
        <w:t>с Решение №</w:t>
      </w:r>
      <w:r w:rsidRPr="00EC1734">
        <w:rPr>
          <w:b/>
        </w:rPr>
        <w:t>343/22.06.2017 г. на СОС</w:t>
      </w:r>
      <w:r>
        <w:t xml:space="preserve"> по т.3, както следва:</w:t>
      </w:r>
    </w:p>
    <w:p w:rsidR="000D0E8F" w:rsidRDefault="000D0E8F" w:rsidP="00A31AC5">
      <w:pPr>
        <w:numPr>
          <w:ilvl w:val="0"/>
          <w:numId w:val="15"/>
        </w:numPr>
        <w:tabs>
          <w:tab w:val="left" w:pos="567"/>
        </w:tabs>
        <w:ind w:left="284" w:right="28" w:firstLine="0"/>
        <w:jc w:val="both"/>
      </w:pPr>
      <w:r>
        <w:t xml:space="preserve">Училищна спортна инфраструктура </w:t>
      </w:r>
    </w:p>
    <w:p w:rsidR="000D0E8F" w:rsidRDefault="000D0E8F" w:rsidP="00A31AC5">
      <w:pPr>
        <w:numPr>
          <w:ilvl w:val="0"/>
          <w:numId w:val="16"/>
        </w:numPr>
        <w:tabs>
          <w:tab w:val="left" w:pos="567"/>
        </w:tabs>
        <w:ind w:left="284" w:right="28" w:firstLine="0"/>
        <w:jc w:val="both"/>
      </w:pPr>
      <w:r>
        <w:t>район Панчарево – 192 СУ „Христо Ботев” – средства за ремонт на физкултурен салон насочени за ремонт на училищен двор и спортни съоръжения</w:t>
      </w:r>
    </w:p>
    <w:p w:rsidR="000D0E8F" w:rsidRDefault="000D0E8F" w:rsidP="00A31AC5">
      <w:pPr>
        <w:numPr>
          <w:ilvl w:val="0"/>
          <w:numId w:val="16"/>
        </w:numPr>
        <w:tabs>
          <w:tab w:val="left" w:pos="567"/>
        </w:tabs>
        <w:ind w:left="284" w:right="28" w:firstLine="0"/>
        <w:jc w:val="both"/>
      </w:pPr>
      <w:r>
        <w:t xml:space="preserve">район Слатина – средства за ремонт на физкултурен салон на 1 СУЧЕМ „Иван Вазов” насочени за ремонт на спортна база в 94 СУ </w:t>
      </w:r>
    </w:p>
    <w:p w:rsidR="000D0E8F" w:rsidRDefault="000D0E8F" w:rsidP="00A31AC5">
      <w:pPr>
        <w:numPr>
          <w:ilvl w:val="0"/>
          <w:numId w:val="15"/>
        </w:numPr>
        <w:tabs>
          <w:tab w:val="left" w:pos="567"/>
        </w:tabs>
        <w:ind w:left="284" w:right="28" w:firstLine="0"/>
        <w:jc w:val="both"/>
      </w:pPr>
      <w:r>
        <w:t>Аварийни ремонти</w:t>
      </w:r>
    </w:p>
    <w:p w:rsidR="000D0E8F" w:rsidRDefault="000D0E8F" w:rsidP="00A31AC5">
      <w:pPr>
        <w:ind w:left="284" w:right="28"/>
        <w:jc w:val="both"/>
      </w:pPr>
      <w:r>
        <w:t>-  район Овча купел – средства за обезопасяване на ограда футболно игрище в ж,к. Овча купел 1, зад бл.526 – 5000 лв.</w:t>
      </w:r>
    </w:p>
    <w:p w:rsidR="000D0E8F" w:rsidRDefault="000D0E8F" w:rsidP="00A31AC5">
      <w:pPr>
        <w:ind w:left="284" w:right="28"/>
        <w:jc w:val="both"/>
      </w:pPr>
      <w:r>
        <w:t xml:space="preserve">-  район Студентски – средства за </w:t>
      </w:r>
      <w:proofErr w:type="spellStart"/>
      <w:r>
        <w:t>оградни</w:t>
      </w:r>
      <w:proofErr w:type="spellEnd"/>
      <w:r>
        <w:t xml:space="preserve"> пана на мини футболно игрище – 19 155 лв.</w:t>
      </w:r>
    </w:p>
    <w:p w:rsidR="000D0E8F" w:rsidRPr="009B3C63" w:rsidRDefault="000D0E8F" w:rsidP="00A31AC5">
      <w:pPr>
        <w:ind w:left="284" w:right="28"/>
        <w:jc w:val="both"/>
      </w:pPr>
      <w:r>
        <w:t xml:space="preserve">- </w:t>
      </w:r>
      <w:r w:rsidRPr="009B3C63">
        <w:t>район Овча купел – средства за ремонт на спортна площадка в кв. Горна баня, кв. 70, съгласно писмо № СОА17-ВК08-15467/17.11.2017 г. от Кмет на район „Овча купел” и Докладна записка № СОА17-ВК66-7832/1/28.11.2017г до ПК за ДМС, пренасочени от ГКП; позиция Ученически игри 2017/2018 г.– първи етап-спорт „Футбол“ - 1780лв.</w:t>
      </w:r>
    </w:p>
    <w:p w:rsidR="00EA25CF" w:rsidRPr="00EA25CF" w:rsidRDefault="000D0E8F" w:rsidP="00A31AC5">
      <w:pPr>
        <w:ind w:left="284" w:right="28"/>
        <w:jc w:val="both"/>
        <w:rPr>
          <w:lang w:val="en-US"/>
        </w:rPr>
      </w:pPr>
      <w:r w:rsidRPr="009B3C63">
        <w:t xml:space="preserve">-  Район „Овча купел“ – средства за ремонт на спортна площадка в </w:t>
      </w:r>
      <w:proofErr w:type="spellStart"/>
      <w:r w:rsidRPr="009B3C63">
        <w:t>жк</w:t>
      </w:r>
      <w:proofErr w:type="spellEnd"/>
      <w:r w:rsidRPr="009B3C63">
        <w:t xml:space="preserve">. Овча купел 1, зад бл.526, съгласно Докладна записка № СОА17-ВК66-7832/1/28.11.2017г  пренасочени от Програма за </w:t>
      </w:r>
      <w:proofErr w:type="spellStart"/>
      <w:r w:rsidRPr="009B3C63">
        <w:t>съфинансиране</w:t>
      </w:r>
      <w:proofErr w:type="spellEnd"/>
      <w:r w:rsidRPr="009B3C63">
        <w:t xml:space="preserve"> на спортни събития, форуми, кампании и инициативи по патронажа на Кмета на Столична община с Докладна записка № СОА17-НЦ62-1269/1/10.11.2017 г. до г-жа Йорданка </w:t>
      </w:r>
      <w:proofErr w:type="spellStart"/>
      <w:r w:rsidRPr="009B3C63">
        <w:t>Фандъкова</w:t>
      </w:r>
      <w:proofErr w:type="spellEnd"/>
      <w:r w:rsidRPr="009B3C63">
        <w:t xml:space="preserve"> с положително становище и Докладна записка № СОА17-НЦ62-1269/2/28.11.2017 г. до ПК за ДМС - 3 256 лв. и одобрени с писмо № СОА17-НЦ-1269/3/ 07.12.2017 г. и писмо № СОА17-НЦ62-1269/3/07.12.2017 г. от ПК за ДМС.</w:t>
      </w:r>
    </w:p>
    <w:p w:rsidR="000D0E8F" w:rsidRDefault="000D0E8F" w:rsidP="00A31AC5">
      <w:pPr>
        <w:numPr>
          <w:ilvl w:val="0"/>
          <w:numId w:val="15"/>
        </w:numPr>
        <w:tabs>
          <w:tab w:val="left" w:pos="567"/>
        </w:tabs>
        <w:ind w:left="284" w:right="28" w:firstLine="0"/>
        <w:jc w:val="both"/>
      </w:pPr>
      <w:r>
        <w:t>парк фитнес площадки и тенис маси</w:t>
      </w:r>
    </w:p>
    <w:p w:rsidR="000D0E8F" w:rsidRDefault="000D0E8F" w:rsidP="00A31AC5">
      <w:pPr>
        <w:ind w:left="284" w:right="28"/>
        <w:jc w:val="both"/>
      </w:pPr>
      <w:r>
        <w:t xml:space="preserve">-    район Овча купел – разширяване на площадка и </w:t>
      </w:r>
      <w:proofErr w:type="spellStart"/>
      <w:r>
        <w:t>дофинансиране</w:t>
      </w:r>
      <w:proofErr w:type="spellEnd"/>
      <w:r>
        <w:t xml:space="preserve"> на съоръжения – 12 000 лв.</w:t>
      </w:r>
    </w:p>
    <w:p w:rsidR="000D0E8F" w:rsidRDefault="000D0E8F" w:rsidP="00A31AC5">
      <w:pPr>
        <w:ind w:left="284" w:right="28"/>
        <w:jc w:val="both"/>
      </w:pPr>
      <w:r>
        <w:t>-    район Надежда и район Искър – промяна в локация на изграждане на парк фитнес площадки</w:t>
      </w:r>
    </w:p>
    <w:p w:rsidR="000D0E8F" w:rsidRPr="009B3C63" w:rsidRDefault="000D0E8F" w:rsidP="00A31AC5">
      <w:pPr>
        <w:ind w:left="284" w:right="28"/>
        <w:jc w:val="both"/>
      </w:pPr>
      <w:r>
        <w:t xml:space="preserve">-  </w:t>
      </w:r>
      <w:r w:rsidRPr="009B3C63">
        <w:t>район Лозенец – промяна в броя на поставени тенис маси, съгласно Докладна записка № СОА17-ВК66-2174/35/24.07.2017 г. и насочване на средства в размер на 2360 лв. за спортна инфраструктура в 35 СУ „Добри Войников“</w:t>
      </w:r>
    </w:p>
    <w:p w:rsidR="000D0E8F" w:rsidRPr="009B3C63" w:rsidRDefault="000D0E8F" w:rsidP="00A31AC5">
      <w:pPr>
        <w:tabs>
          <w:tab w:val="left" w:pos="709"/>
        </w:tabs>
        <w:ind w:left="284" w:right="28"/>
        <w:jc w:val="both"/>
      </w:pPr>
      <w:r w:rsidRPr="009B3C63">
        <w:t xml:space="preserve">-  </w:t>
      </w:r>
      <w:r w:rsidRPr="009B3C63">
        <w:rPr>
          <w:lang w:val="ru-RU"/>
        </w:rPr>
        <w:t xml:space="preserve"> </w:t>
      </w:r>
      <w:r w:rsidRPr="009B3C63">
        <w:t>район Изгрев – промяна в локацията на площадка за поставяне на тенис маси, съгласно писмо № СОА17-ВК66-2174/43/27.09.2017 г. от кмет на район Изгрев</w:t>
      </w:r>
    </w:p>
    <w:p w:rsidR="00A31AC5" w:rsidRDefault="00A31AC5" w:rsidP="000D0E8F">
      <w:pPr>
        <w:tabs>
          <w:tab w:val="left" w:pos="993"/>
        </w:tabs>
        <w:ind w:left="284" w:right="28"/>
        <w:jc w:val="both"/>
        <w:rPr>
          <w:lang w:val="en-US"/>
        </w:rPr>
      </w:pPr>
    </w:p>
    <w:p w:rsidR="000D0E8F" w:rsidRPr="009B3C63" w:rsidRDefault="000D0E8F" w:rsidP="000D0E8F">
      <w:pPr>
        <w:tabs>
          <w:tab w:val="left" w:pos="993"/>
        </w:tabs>
        <w:ind w:left="284" w:right="28"/>
        <w:jc w:val="both"/>
        <w:rPr>
          <w:lang w:val="ru-RU"/>
        </w:rPr>
      </w:pPr>
      <w:r w:rsidRPr="009B3C63">
        <w:t>Съгласно писмо № СОА17-ВК08-10419/08.</w:t>
      </w:r>
      <w:proofErr w:type="spellStart"/>
      <w:r w:rsidRPr="009B3C63">
        <w:t>08</w:t>
      </w:r>
      <w:proofErr w:type="spellEnd"/>
      <w:r w:rsidRPr="009B3C63">
        <w:t xml:space="preserve">.2017 г. от кмет на район Витоша, Докладна записка № СОА17-ВК08-10419/4//28.11.2017 г. до ПК за ДМС  и Писмо № СОА17-ВК08-10419/1/15.09.2017 г. до г-н Дончо </w:t>
      </w:r>
      <w:proofErr w:type="spellStart"/>
      <w:r w:rsidRPr="009B3C63">
        <w:t>Барбалов</w:t>
      </w:r>
      <w:proofErr w:type="spellEnd"/>
      <w:r w:rsidRPr="009B3C63">
        <w:t xml:space="preserve"> с оглед наличен финансов ресурс по Програми за развитие на Физическото възпитание и спорт е съгласувано насочване на средства за ремонт на туристически обект „хижа Боерица“ в размер на 32 645 лв.</w:t>
      </w:r>
      <w:r w:rsidRPr="009B3C63">
        <w:rPr>
          <w:lang w:val="ru-RU"/>
        </w:rPr>
        <w:t xml:space="preserve"> </w:t>
      </w:r>
      <w:r w:rsidRPr="009B3C63">
        <w:t>Финансирането е одобрено с писмо № СОА17-ВК08-10419/5/07.12.2017 г. от ПК за ДМС</w:t>
      </w:r>
      <w:r w:rsidRPr="009B3C63">
        <w:rPr>
          <w:lang w:val="ru-RU"/>
        </w:rPr>
        <w:t>.</w:t>
      </w:r>
    </w:p>
    <w:p w:rsidR="000D0E8F" w:rsidRPr="00BA6115" w:rsidRDefault="000D0E8F" w:rsidP="000D0E8F">
      <w:pPr>
        <w:ind w:left="180"/>
        <w:jc w:val="both"/>
        <w:rPr>
          <w:lang w:val="ru-RU"/>
        </w:rPr>
      </w:pPr>
    </w:p>
    <w:p w:rsidR="000D0E8F" w:rsidRDefault="000D0E8F" w:rsidP="000D0E8F">
      <w:pPr>
        <w:numPr>
          <w:ilvl w:val="0"/>
          <w:numId w:val="5"/>
        </w:numPr>
        <w:ind w:left="0" w:firstLine="0"/>
        <w:jc w:val="both"/>
      </w:pPr>
      <w:r>
        <w:t xml:space="preserve">Административно обслужване на Програма за </w:t>
      </w:r>
      <w:proofErr w:type="spellStart"/>
      <w:r>
        <w:t>съфинансиране</w:t>
      </w:r>
      <w:proofErr w:type="spellEnd"/>
      <w:r>
        <w:t xml:space="preserve"> на спортни събития, форуми, кампании и инициативи под патронажа на Кмет на СО;</w:t>
      </w:r>
    </w:p>
    <w:p w:rsidR="000D0E8F" w:rsidRPr="009B3C63" w:rsidRDefault="000D0E8F" w:rsidP="000D0E8F">
      <w:pPr>
        <w:ind w:left="180" w:right="28"/>
        <w:jc w:val="both"/>
      </w:pPr>
      <w:r w:rsidRPr="009B3C63">
        <w:t xml:space="preserve">Утвърдена </w:t>
      </w:r>
      <w:r w:rsidRPr="009B3C63">
        <w:rPr>
          <w:b/>
          <w:i/>
        </w:rPr>
        <w:t xml:space="preserve">Програма за </w:t>
      </w:r>
      <w:proofErr w:type="spellStart"/>
      <w:r w:rsidRPr="009B3C63">
        <w:rPr>
          <w:b/>
          <w:i/>
        </w:rPr>
        <w:t>съфинансиране</w:t>
      </w:r>
      <w:proofErr w:type="spellEnd"/>
      <w:r w:rsidRPr="009B3C63">
        <w:rPr>
          <w:b/>
          <w:i/>
        </w:rPr>
        <w:t xml:space="preserve"> на спортни събития, форуми, кампании</w:t>
      </w:r>
      <w:r w:rsidRPr="009B3C63">
        <w:t xml:space="preserve"> </w:t>
      </w:r>
      <w:r w:rsidRPr="009B3C63">
        <w:rPr>
          <w:b/>
          <w:i/>
        </w:rPr>
        <w:t>и инициативи под патронажа на Кмета на Столична община за 2017 година</w:t>
      </w:r>
      <w:r w:rsidRPr="009B3C63">
        <w:t xml:space="preserve"> с Решение № </w:t>
      </w:r>
      <w:r w:rsidRPr="009B3C63">
        <w:rPr>
          <w:lang w:val="ru-RU"/>
        </w:rPr>
        <w:t>73/09.02.2017</w:t>
      </w:r>
      <w:r w:rsidRPr="009B3C63">
        <w:t>г. и Решение № 207/27.04.2017 г. на СОС</w:t>
      </w:r>
    </w:p>
    <w:p w:rsidR="000D0E8F" w:rsidRPr="009B3C63" w:rsidRDefault="000D0E8F" w:rsidP="000D0E8F">
      <w:pPr>
        <w:ind w:left="720"/>
        <w:jc w:val="both"/>
      </w:pPr>
      <w:r w:rsidRPr="009B3C63">
        <w:t>- включени над 70 събития, съгласувани с отдел „Международна дейност и протокол“ и ПК за ДМС- 23 допълнително внесени докладни записки за включване на събития в Програмата;</w:t>
      </w:r>
    </w:p>
    <w:p w:rsidR="000D0E8F" w:rsidRPr="009B3C63" w:rsidRDefault="000D0E8F" w:rsidP="000D0E8F">
      <w:pPr>
        <w:ind w:left="720"/>
        <w:jc w:val="both"/>
      </w:pPr>
      <w:r w:rsidRPr="009B3C63">
        <w:t xml:space="preserve">- оказано финансово съдействие на 28 събития, участия и инициативи през отчетния период;  </w:t>
      </w:r>
    </w:p>
    <w:p w:rsidR="000D0E8F" w:rsidRPr="009B3C63" w:rsidRDefault="000D0E8F" w:rsidP="000D0E8F">
      <w:pPr>
        <w:ind w:left="720"/>
        <w:jc w:val="both"/>
      </w:pPr>
      <w:r w:rsidRPr="009B3C63">
        <w:t xml:space="preserve">- извършени над 100 </w:t>
      </w:r>
      <w:proofErr w:type="spellStart"/>
      <w:r w:rsidRPr="009B3C63">
        <w:t>съгласувателни</w:t>
      </w:r>
      <w:proofErr w:type="spellEnd"/>
      <w:r w:rsidRPr="009B3C63">
        <w:t xml:space="preserve"> процедури и осигурено логистично съдействие на над 45 събития;</w:t>
      </w:r>
    </w:p>
    <w:p w:rsidR="000D0E8F" w:rsidRPr="009B3C63" w:rsidRDefault="000D0E8F" w:rsidP="000D0E8F">
      <w:pPr>
        <w:ind w:left="720"/>
        <w:jc w:val="both"/>
      </w:pPr>
      <w:r w:rsidRPr="009B3C63">
        <w:t>- извършен мониторинг на 15 събития;</w:t>
      </w:r>
    </w:p>
    <w:p w:rsidR="000D0E8F" w:rsidRPr="009B3C63" w:rsidRDefault="000D0E8F" w:rsidP="000D0E8F">
      <w:pPr>
        <w:ind w:left="720"/>
        <w:jc w:val="both"/>
      </w:pPr>
      <w:r w:rsidRPr="009B3C63">
        <w:t>- с писмо № СОА17-ВК08-10419/1/</w:t>
      </w:r>
      <w:proofErr w:type="spellStart"/>
      <w:r w:rsidRPr="009B3C63">
        <w:t>1</w:t>
      </w:r>
      <w:proofErr w:type="spellEnd"/>
      <w:r w:rsidRPr="009B3C63">
        <w:t xml:space="preserve"> 15.09.2017 година- корекция на бюджета и насочени средства за ремонт на хижа „Боерица”- корекцията е извършена със Заповед и доклад от заместник – кмет </w:t>
      </w:r>
      <w:proofErr w:type="spellStart"/>
      <w:r w:rsidRPr="009B3C63">
        <w:t>Барбалов</w:t>
      </w:r>
      <w:proofErr w:type="spellEnd"/>
    </w:p>
    <w:p w:rsidR="000D0E8F" w:rsidRPr="009B3C63" w:rsidRDefault="000D0E8F" w:rsidP="000D0E8F">
      <w:pPr>
        <w:ind w:left="720"/>
        <w:jc w:val="both"/>
      </w:pPr>
      <w:r w:rsidRPr="009B3C63">
        <w:t>- с докладна записка № СОА17- ВК66-7832/2/01.12.2017 година е извършена корекция на бюджет за спешен авариен ремонт на площадка в район „Овча Купел”</w:t>
      </w:r>
    </w:p>
    <w:p w:rsidR="000D0E8F" w:rsidRPr="00C25A29" w:rsidRDefault="000D0E8F" w:rsidP="000D0E8F">
      <w:pPr>
        <w:ind w:left="720"/>
        <w:jc w:val="both"/>
        <w:rPr>
          <w:color w:val="FF0000"/>
        </w:rPr>
      </w:pPr>
    </w:p>
    <w:p w:rsidR="000D0E8F" w:rsidRDefault="000D0E8F" w:rsidP="000D0E8F">
      <w:pPr>
        <w:numPr>
          <w:ilvl w:val="0"/>
          <w:numId w:val="5"/>
        </w:numPr>
        <w:ind w:left="0" w:firstLine="0"/>
        <w:jc w:val="both"/>
      </w:pPr>
      <w:r>
        <w:t>Административно обслужване на Програма за развитие на детско – юношеския спорт</w:t>
      </w:r>
    </w:p>
    <w:p w:rsidR="000D0E8F" w:rsidRPr="009B3C63" w:rsidRDefault="000D0E8F" w:rsidP="000D0E8F">
      <w:pPr>
        <w:tabs>
          <w:tab w:val="left" w:pos="180"/>
        </w:tabs>
        <w:ind w:left="180"/>
        <w:jc w:val="both"/>
      </w:pPr>
      <w:r w:rsidRPr="009B3C63">
        <w:t xml:space="preserve">Дейности и мерки в изпълнение на Решение № 245/27.04.2017 г. по </w:t>
      </w:r>
      <w:r w:rsidRPr="009B3C63">
        <w:rPr>
          <w:b/>
          <w:i/>
        </w:rPr>
        <w:t xml:space="preserve">Програма за развитие на детско – юношеския спорт </w:t>
      </w:r>
    </w:p>
    <w:p w:rsidR="000D0E8F" w:rsidRPr="009B3C63" w:rsidRDefault="000D0E8F" w:rsidP="000D0E8F">
      <w:pPr>
        <w:tabs>
          <w:tab w:val="left" w:pos="180"/>
        </w:tabs>
        <w:ind w:left="720"/>
        <w:jc w:val="both"/>
        <w:rPr>
          <w:i/>
        </w:rPr>
      </w:pPr>
      <w:r w:rsidRPr="009B3C63">
        <w:t>-</w:t>
      </w:r>
      <w:r w:rsidRPr="009B3C63">
        <w:rPr>
          <w:b/>
          <w:i/>
        </w:rPr>
        <w:t xml:space="preserve"> </w:t>
      </w:r>
      <w:r w:rsidRPr="009B3C63">
        <w:rPr>
          <w:i/>
        </w:rPr>
        <w:t>финансирани 21 спортни клуба, развиващи индивидуален вид спорт – 120 000 лв.</w:t>
      </w:r>
    </w:p>
    <w:p w:rsidR="000D0E8F" w:rsidRPr="009B3C63" w:rsidRDefault="000D0E8F" w:rsidP="000D0E8F">
      <w:pPr>
        <w:tabs>
          <w:tab w:val="left" w:pos="180"/>
        </w:tabs>
        <w:ind w:left="720"/>
        <w:jc w:val="both"/>
        <w:rPr>
          <w:i/>
          <w:lang w:val="ru-RU"/>
        </w:rPr>
      </w:pPr>
      <w:r w:rsidRPr="009B3C63">
        <w:rPr>
          <w:i/>
        </w:rPr>
        <w:t>- финансирани 21 спортни клуба, развиващи колективни видове спорт – 280 000 лв.</w:t>
      </w:r>
    </w:p>
    <w:p w:rsidR="000D0E8F" w:rsidRPr="000D0E8F" w:rsidRDefault="000D0E8F" w:rsidP="000D0E8F">
      <w:pPr>
        <w:tabs>
          <w:tab w:val="left" w:pos="180"/>
        </w:tabs>
        <w:ind w:left="720"/>
        <w:jc w:val="both"/>
        <w:rPr>
          <w:lang w:val="en-US"/>
        </w:rPr>
      </w:pPr>
      <w:r w:rsidRPr="009B3C63">
        <w:rPr>
          <w:sz w:val="22"/>
          <w:szCs w:val="22"/>
        </w:rPr>
        <w:t xml:space="preserve"> В края на календарната година предстои отчитане с Доклад до СОС на резултатите от финансираните проекти.</w:t>
      </w:r>
    </w:p>
    <w:p w:rsidR="000D0E8F" w:rsidRPr="009B3C63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9B3C63">
        <w:rPr>
          <w:b/>
        </w:rPr>
        <w:t>Програмното финансиране, което се осъществява в Програмите в изпълнение на Стратегията за развитие на ФВС, включва:</w:t>
      </w:r>
    </w:p>
    <w:p w:rsidR="000D0E8F" w:rsidRPr="009B3C63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9B3C63">
        <w:rPr>
          <w:b/>
        </w:rPr>
        <w:t xml:space="preserve"> - разработване</w:t>
      </w:r>
      <w:r w:rsidRPr="009B3C63">
        <w:rPr>
          <w:b/>
          <w:lang w:val="ru-RU"/>
        </w:rPr>
        <w:t xml:space="preserve"> </w:t>
      </w:r>
      <w:r w:rsidRPr="009B3C63">
        <w:rPr>
          <w:b/>
        </w:rPr>
        <w:t xml:space="preserve">на документация, формуляри, програми, доклади и </w:t>
      </w:r>
      <w:proofErr w:type="spellStart"/>
      <w:r w:rsidRPr="009B3C63">
        <w:rPr>
          <w:b/>
        </w:rPr>
        <w:t>съгласувателни</w:t>
      </w:r>
      <w:proofErr w:type="spellEnd"/>
      <w:r w:rsidRPr="009B3C63">
        <w:rPr>
          <w:b/>
        </w:rPr>
        <w:t xml:space="preserve"> процедури;</w:t>
      </w:r>
    </w:p>
    <w:p w:rsidR="000D0E8F" w:rsidRPr="009B3C63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9B3C63">
        <w:rPr>
          <w:b/>
        </w:rPr>
        <w:t xml:space="preserve">- </w:t>
      </w:r>
      <w:r w:rsidRPr="009B3C63">
        <w:rPr>
          <w:b/>
          <w:lang w:val="ru-RU"/>
        </w:rPr>
        <w:t xml:space="preserve"> </w:t>
      </w:r>
      <w:r w:rsidRPr="009B3C63">
        <w:rPr>
          <w:b/>
        </w:rPr>
        <w:t>изготвяне</w:t>
      </w:r>
      <w:r w:rsidRPr="009B3C63">
        <w:rPr>
          <w:b/>
          <w:lang w:val="ru-RU"/>
        </w:rPr>
        <w:t xml:space="preserve"> </w:t>
      </w:r>
      <w:r w:rsidRPr="009B3C63">
        <w:rPr>
          <w:b/>
        </w:rPr>
        <w:t>на графици за мониторинг и кореспонденция с над 300 организации и структури;</w:t>
      </w:r>
    </w:p>
    <w:p w:rsidR="000D0E8F" w:rsidRPr="009B3C63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9B3C63">
        <w:rPr>
          <w:b/>
        </w:rPr>
        <w:t>- провеждане на 6 работни срещи и консултации с над 350 участници – училища, детски градини, спортни клубове и НПО</w:t>
      </w:r>
    </w:p>
    <w:p w:rsidR="000D0E8F" w:rsidRPr="009B3C63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9B3C63">
        <w:rPr>
          <w:b/>
        </w:rPr>
        <w:t>-  обобщаване и преглеждане на над 300 финансови и съдържателни отчети, информации и проекти</w:t>
      </w:r>
    </w:p>
    <w:p w:rsidR="00EA25CF" w:rsidRDefault="000D0E8F" w:rsidP="00A31AC5">
      <w:pPr>
        <w:tabs>
          <w:tab w:val="left" w:pos="993"/>
        </w:tabs>
        <w:ind w:right="28"/>
        <w:jc w:val="both"/>
        <w:rPr>
          <w:b/>
          <w:lang w:val="en-US"/>
        </w:rPr>
      </w:pPr>
      <w:r w:rsidRPr="009B3C63">
        <w:rPr>
          <w:b/>
        </w:rPr>
        <w:t>През последните години дирекцията осъществява „отворени дни” за консултации при обявяване на сесия за програмно финансиране, както и методически информационни дни с указание за изпълнение на проектите. Считаме, че въведеният подход е ефективен и дава възможност за информираност, публичност и прозрачност в процедури и правила за кандидатстващите институции.</w:t>
      </w:r>
    </w:p>
    <w:p w:rsidR="00A31AC5" w:rsidRPr="00A31AC5" w:rsidRDefault="00A31AC5" w:rsidP="00A31AC5">
      <w:pPr>
        <w:tabs>
          <w:tab w:val="left" w:pos="993"/>
        </w:tabs>
        <w:ind w:right="28"/>
        <w:jc w:val="both"/>
        <w:rPr>
          <w:b/>
          <w:lang w:val="en-US"/>
        </w:rPr>
      </w:pPr>
    </w:p>
    <w:p w:rsidR="000D0E8F" w:rsidRPr="00197EA6" w:rsidRDefault="000D0E8F" w:rsidP="000D0E8F">
      <w:pPr>
        <w:ind w:left="540"/>
        <w:rPr>
          <w:b/>
          <w:bCs/>
          <w:i/>
          <w:iCs/>
          <w:sz w:val="28"/>
          <w:szCs w:val="28"/>
        </w:rPr>
      </w:pPr>
      <w:r w:rsidRPr="00197EA6">
        <w:rPr>
          <w:b/>
          <w:bCs/>
          <w:i/>
          <w:iCs/>
          <w:sz w:val="28"/>
          <w:szCs w:val="28"/>
        </w:rPr>
        <w:t>4.Анализ на дейността на дирекция ПИСТ- дефицити и перспективи за развитие. Административен капацитет</w:t>
      </w:r>
    </w:p>
    <w:p w:rsidR="000D0E8F" w:rsidRDefault="000D0E8F" w:rsidP="000D0E8F">
      <w:pPr>
        <w:ind w:left="540"/>
        <w:jc w:val="both"/>
      </w:pPr>
    </w:p>
    <w:p w:rsidR="000D0E8F" w:rsidRDefault="000D0E8F" w:rsidP="000D0E8F">
      <w:pPr>
        <w:jc w:val="both"/>
      </w:pPr>
      <w:r>
        <w:t xml:space="preserve">          </w:t>
      </w:r>
      <w:r w:rsidRPr="00AB6129">
        <w:t xml:space="preserve">Всяка година дирекция ПИСТ идентифицира, оценява, анализира и документира рисковете при осъществяване на своята дейност с цел постигане на стратегическите и оперативните цели на Общинската стратегия за развитие на физическото възпитание и спорта.  </w:t>
      </w:r>
    </w:p>
    <w:p w:rsidR="000D0E8F" w:rsidRDefault="000D0E8F" w:rsidP="000D0E8F">
      <w:pPr>
        <w:jc w:val="both"/>
      </w:pPr>
      <w:r>
        <w:t xml:space="preserve">          Съгласно изисквания за финансово управление и контрол през 2017 година поставихме за пореден път риск-регистър пред дирекция „Финанси”  с писмо № СОА17-ВК66-1919-15/28.03.2017 година.</w:t>
      </w:r>
    </w:p>
    <w:p w:rsidR="00A31AC5" w:rsidRDefault="000D0E8F" w:rsidP="000D0E8F">
      <w:pPr>
        <w:jc w:val="both"/>
        <w:rPr>
          <w:lang w:val="en-US"/>
        </w:rPr>
      </w:pPr>
      <w:r>
        <w:t xml:space="preserve">           </w:t>
      </w:r>
    </w:p>
    <w:p w:rsidR="00A31AC5" w:rsidRDefault="00A31AC5" w:rsidP="000D0E8F">
      <w:pPr>
        <w:jc w:val="both"/>
        <w:rPr>
          <w:lang w:val="en-US"/>
        </w:rPr>
      </w:pPr>
    </w:p>
    <w:p w:rsidR="000D0E8F" w:rsidRDefault="000D0E8F" w:rsidP="00A31AC5">
      <w:pPr>
        <w:ind w:firstLine="708"/>
        <w:jc w:val="both"/>
      </w:pPr>
      <w:r>
        <w:t xml:space="preserve">Като трайна тенденция се отчита стимулирането на спортните клубове за подкрепа и развитие на детско-юношеския спорт, разширяване обхвата на спортните клубове /индивидуални и колективни/ в олимпийски видове спорт, както и поставеният акцент върху масови събития и мащабни прояви, реализирани от Фондация „София- европейска столица на спорта”. </w:t>
      </w:r>
    </w:p>
    <w:p w:rsidR="000D0E8F" w:rsidRDefault="000D0E8F" w:rsidP="000D0E8F">
      <w:pPr>
        <w:jc w:val="both"/>
      </w:pPr>
      <w:r>
        <w:t xml:space="preserve">          </w:t>
      </w:r>
      <w:r w:rsidRPr="00AB6129">
        <w:t xml:space="preserve">Един </w:t>
      </w:r>
      <w:r>
        <w:t>от най-важните стратегически приоритети на Общинската стратегия за развитие на физическото възпитание и спорта на СО е върху развитието на ученическия спорт, подпомагане дейността на детските градини в програми за двигателна активност на децата, както и стимулиране на младежки, студентски спортни инициативи, обхващане на рискови групи, на възрастни хора и възможност до свободен достъп до качествени спортни услуги.</w:t>
      </w:r>
    </w:p>
    <w:p w:rsidR="000D0E8F" w:rsidRDefault="002B69DA" w:rsidP="000D0E8F">
      <w:pPr>
        <w:jc w:val="both"/>
      </w:pPr>
      <w:r>
        <w:t xml:space="preserve">          </w:t>
      </w:r>
      <w:r w:rsidR="000D0E8F">
        <w:t>По отношение на заложени цели и постигнати резултати представяме дейността на дирекцията като ефективна, съгласно вложените ресурси за спортни и младежки дейности /общо/ малко над 80 000 лева.</w:t>
      </w:r>
    </w:p>
    <w:p w:rsidR="000D0E8F" w:rsidRDefault="000D0E8F" w:rsidP="000D0E8F">
      <w:pPr>
        <w:jc w:val="both"/>
      </w:pPr>
      <w:r>
        <w:t xml:space="preserve">          Като положителна тенденция представяме разработените от дирекцията Програми, които се реализират  целогодишно в партньорство с Национални Федерации и НСА „В. Левски” по волейбол, баскетбол и футбол.</w:t>
      </w:r>
    </w:p>
    <w:p w:rsidR="000D0E8F" w:rsidRPr="000D0E8F" w:rsidRDefault="000D0E8F" w:rsidP="000D0E8F">
      <w:pPr>
        <w:tabs>
          <w:tab w:val="left" w:pos="993"/>
        </w:tabs>
        <w:ind w:right="28"/>
        <w:jc w:val="both"/>
        <w:rPr>
          <w:b/>
          <w:color w:val="FF0000"/>
          <w:lang w:val="en-US"/>
        </w:rPr>
      </w:pPr>
      <w:bookmarkStart w:id="0" w:name="_GoBack"/>
      <w:bookmarkEnd w:id="0"/>
    </w:p>
    <w:p w:rsidR="000D0E8F" w:rsidRPr="007B67A2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7B67A2">
        <w:rPr>
          <w:b/>
        </w:rPr>
        <w:t>Графичен анализ на дейността на дирекцията:</w:t>
      </w:r>
    </w:p>
    <w:p w:rsidR="000D0E8F" w:rsidRPr="007B67A2" w:rsidRDefault="000D0E8F" w:rsidP="000D0E8F">
      <w:pPr>
        <w:tabs>
          <w:tab w:val="left" w:pos="993"/>
        </w:tabs>
        <w:ind w:right="28"/>
        <w:jc w:val="both"/>
        <w:rPr>
          <w:b/>
        </w:rPr>
      </w:pPr>
      <w:r w:rsidRPr="007B67A2">
        <w:rPr>
          <w:b/>
        </w:rPr>
        <w:t>реализирани 388 дейности и обхванати 267 организации/структури:</w:t>
      </w:r>
    </w:p>
    <w:p w:rsidR="000D0E8F" w:rsidRDefault="000D0E8F" w:rsidP="000D0E8F">
      <w:pPr>
        <w:jc w:val="both"/>
        <w:rPr>
          <w:b/>
          <w:sz w:val="28"/>
          <w:szCs w:val="28"/>
        </w:rPr>
      </w:pPr>
    </w:p>
    <w:p w:rsidR="000D0E8F" w:rsidRDefault="000D0E8F" w:rsidP="000D0E8F">
      <w:pPr>
        <w:ind w:left="180"/>
        <w:jc w:val="both"/>
      </w:pPr>
      <w:r>
        <w:rPr>
          <w:noProof/>
        </w:rPr>
        <w:drawing>
          <wp:inline distT="0" distB="0" distL="0" distR="0">
            <wp:extent cx="6784975" cy="3305175"/>
            <wp:effectExtent l="0" t="0" r="15875" b="952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E8F" w:rsidRDefault="000D0E8F" w:rsidP="000D0E8F">
      <w:pPr>
        <w:jc w:val="both"/>
      </w:pPr>
    </w:p>
    <w:p w:rsidR="002B69DA" w:rsidRDefault="000D0E8F" w:rsidP="002B69DA">
      <w:pPr>
        <w:ind w:firstLine="180"/>
        <w:jc w:val="both"/>
        <w:rPr>
          <w:lang w:val="en-US"/>
        </w:rPr>
      </w:pPr>
      <w:r>
        <w:t xml:space="preserve">Изключителен интерес и популярност имат две инициативи на дирекцията през последните години- конкурсите „Нашият училищен спортен празник” и „Младежки свят и </w:t>
      </w:r>
      <w:proofErr w:type="spellStart"/>
      <w:r>
        <w:t>доброволчество</w:t>
      </w:r>
      <w:proofErr w:type="spellEnd"/>
      <w:r>
        <w:t>”. В рамките на 2017 година бяха подкрепени и финансирани училищни спортни празници и младежки инициативи.</w:t>
      </w:r>
    </w:p>
    <w:p w:rsidR="000D0E8F" w:rsidRDefault="000D0E8F" w:rsidP="002B69DA">
      <w:pPr>
        <w:ind w:firstLine="180"/>
        <w:jc w:val="both"/>
      </w:pPr>
      <w:r>
        <w:t>По отношение на административно обслужване, въпреки сравнително ограничен щатен ресурс дирекцията обхваща разнообразни дейности и актуализира правила на програмите, разработва и анализира училищна спортна инфраструктура, участва в над 20 комисии, администрира 5 програми,които обхващат всички приоритети в Стратегията за развитие на физическото възпитание и спорта.</w:t>
      </w:r>
    </w:p>
    <w:p w:rsidR="000D0E8F" w:rsidRPr="002B69DA" w:rsidRDefault="002B69DA" w:rsidP="002B69DA">
      <w:pPr>
        <w:jc w:val="both"/>
        <w:rPr>
          <w:lang w:val="en-US"/>
        </w:rPr>
      </w:pPr>
      <w:r>
        <w:t xml:space="preserve">    </w:t>
      </w:r>
      <w:r w:rsidR="000D0E8F">
        <w:t>Дирекция ПИСТ разработи правила и наредби за стипендии на ученици, за материални награди на учители, за 3 вида програмно финансиране, за анализ и мониторинг на общинска спортна инфраструктура, за информираност и публичност на граждани и обществени организации.</w:t>
      </w:r>
    </w:p>
    <w:p w:rsidR="000D0E8F" w:rsidRPr="002B69DA" w:rsidRDefault="002B69DA" w:rsidP="002B69DA">
      <w:pPr>
        <w:jc w:val="both"/>
        <w:rPr>
          <w:lang w:val="en-US"/>
        </w:rPr>
      </w:pPr>
      <w:r>
        <w:t xml:space="preserve">   </w:t>
      </w:r>
      <w:r w:rsidR="000D0E8F">
        <w:t>Изключително висока оценка за дейността на дирекцията и нейният административен капацитет бе дадена на последната научна конференция от преподаватели на НСА „В. Левски”, както и на научен доклад, представящ анализ на общинската политика на Международен конгрес на НСА през м. декември 2017 година.</w:t>
      </w:r>
    </w:p>
    <w:sectPr w:rsidR="000D0E8F" w:rsidRPr="002B69DA" w:rsidSect="00A31AC5">
      <w:footerReference w:type="even" r:id="rId12"/>
      <w:footerReference w:type="default" r:id="rId13"/>
      <w:pgSz w:w="11906" w:h="16838"/>
      <w:pgMar w:top="360" w:right="566" w:bottom="0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61" w:rsidRDefault="00E27861">
      <w:r>
        <w:separator/>
      </w:r>
    </w:p>
  </w:endnote>
  <w:endnote w:type="continuationSeparator" w:id="0">
    <w:p w:rsidR="00E27861" w:rsidRDefault="00E2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FE" w:rsidRDefault="00A31AC5" w:rsidP="00DA3D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AFE" w:rsidRDefault="00E27861" w:rsidP="00EB11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FE" w:rsidRDefault="00A31AC5" w:rsidP="005E2D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9DA">
      <w:rPr>
        <w:rStyle w:val="PageNumber"/>
        <w:noProof/>
      </w:rPr>
      <w:t>5</w:t>
    </w:r>
    <w:r>
      <w:rPr>
        <w:rStyle w:val="PageNumber"/>
      </w:rPr>
      <w:fldChar w:fldCharType="end"/>
    </w:r>
  </w:p>
  <w:p w:rsidR="00C24AFE" w:rsidRDefault="00A31AC5" w:rsidP="00DA3D27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t xml:space="preserve">     </w:t>
    </w:r>
  </w:p>
  <w:p w:rsidR="00C24AFE" w:rsidRDefault="00E27861" w:rsidP="00EB11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61" w:rsidRDefault="00E27861">
      <w:r>
        <w:separator/>
      </w:r>
    </w:p>
  </w:footnote>
  <w:footnote w:type="continuationSeparator" w:id="0">
    <w:p w:rsidR="00E27861" w:rsidRDefault="00E2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0B"/>
    <w:multiLevelType w:val="hybridMultilevel"/>
    <w:tmpl w:val="079A078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35818"/>
    <w:multiLevelType w:val="hybridMultilevel"/>
    <w:tmpl w:val="AC5278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4F22F7"/>
    <w:multiLevelType w:val="hybridMultilevel"/>
    <w:tmpl w:val="1BCA7D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67388"/>
    <w:multiLevelType w:val="hybridMultilevel"/>
    <w:tmpl w:val="F7365690"/>
    <w:lvl w:ilvl="0" w:tplc="08A26C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DB50E2C"/>
    <w:multiLevelType w:val="hybridMultilevel"/>
    <w:tmpl w:val="4E64DA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0086C"/>
    <w:multiLevelType w:val="hybridMultilevel"/>
    <w:tmpl w:val="F15877C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6B056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DAB867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E36BB"/>
    <w:multiLevelType w:val="hybridMultilevel"/>
    <w:tmpl w:val="4EC08F3A"/>
    <w:lvl w:ilvl="0" w:tplc="DAFEBC9A">
      <w:start w:val="5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35320A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E5165"/>
    <w:multiLevelType w:val="hybridMultilevel"/>
    <w:tmpl w:val="DA86ECB2"/>
    <w:lvl w:ilvl="0" w:tplc="30CA34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EB4D01"/>
    <w:multiLevelType w:val="hybridMultilevel"/>
    <w:tmpl w:val="B8FE9E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F3963"/>
    <w:multiLevelType w:val="hybridMultilevel"/>
    <w:tmpl w:val="15C0BD48"/>
    <w:lvl w:ilvl="0" w:tplc="0D408E78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B6EE5"/>
    <w:multiLevelType w:val="hybridMultilevel"/>
    <w:tmpl w:val="788E5522"/>
    <w:lvl w:ilvl="0" w:tplc="040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14DAC"/>
    <w:multiLevelType w:val="hybridMultilevel"/>
    <w:tmpl w:val="1A7099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34636"/>
    <w:multiLevelType w:val="hybridMultilevel"/>
    <w:tmpl w:val="47BC7568"/>
    <w:lvl w:ilvl="0" w:tplc="E54AE3F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D1704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E0B72"/>
    <w:multiLevelType w:val="hybridMultilevel"/>
    <w:tmpl w:val="609E07E6"/>
    <w:lvl w:ilvl="0" w:tplc="786067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A8A65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076C0"/>
    <w:multiLevelType w:val="hybridMultilevel"/>
    <w:tmpl w:val="C158FC8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7D1AE8"/>
    <w:multiLevelType w:val="singleLevel"/>
    <w:tmpl w:val="CB0E541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6">
    <w:nsid w:val="54C715F5"/>
    <w:multiLevelType w:val="hybridMultilevel"/>
    <w:tmpl w:val="FEFC959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E4D27"/>
    <w:multiLevelType w:val="hybridMultilevel"/>
    <w:tmpl w:val="D8723054"/>
    <w:lvl w:ilvl="0" w:tplc="AC141DA0">
      <w:start w:val="201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7D2F52"/>
    <w:multiLevelType w:val="hybridMultilevel"/>
    <w:tmpl w:val="4B706B0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B32603"/>
    <w:multiLevelType w:val="hybridMultilevel"/>
    <w:tmpl w:val="1C5ECC1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5C50C42"/>
    <w:multiLevelType w:val="hybridMultilevel"/>
    <w:tmpl w:val="D6AE6FD0"/>
    <w:lvl w:ilvl="0" w:tplc="B90EF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D3C47"/>
    <w:multiLevelType w:val="hybridMultilevel"/>
    <w:tmpl w:val="3A52CEE8"/>
    <w:lvl w:ilvl="0" w:tplc="B8703874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E1BDD"/>
    <w:multiLevelType w:val="hybridMultilevel"/>
    <w:tmpl w:val="6C902E3C"/>
    <w:lvl w:ilvl="0" w:tplc="08A26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24">
    <w:nsid w:val="718F5415"/>
    <w:multiLevelType w:val="hybridMultilevel"/>
    <w:tmpl w:val="708C1A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2D621F"/>
    <w:multiLevelType w:val="hybridMultilevel"/>
    <w:tmpl w:val="4B7079C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867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76902"/>
    <w:multiLevelType w:val="hybridMultilevel"/>
    <w:tmpl w:val="5A140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7C1F46"/>
    <w:multiLevelType w:val="hybridMultilevel"/>
    <w:tmpl w:val="6BD2C3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75C77"/>
    <w:multiLevelType w:val="hybridMultilevel"/>
    <w:tmpl w:val="39BA04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867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13"/>
  </w:num>
  <w:num w:numId="8">
    <w:abstractNumId w:val="7"/>
  </w:num>
  <w:num w:numId="9">
    <w:abstractNumId w:val="19"/>
  </w:num>
  <w:num w:numId="10">
    <w:abstractNumId w:val="4"/>
  </w:num>
  <w:num w:numId="11">
    <w:abstractNumId w:val="24"/>
  </w:num>
  <w:num w:numId="12">
    <w:abstractNumId w:val="22"/>
  </w:num>
  <w:num w:numId="13">
    <w:abstractNumId w:val="11"/>
  </w:num>
  <w:num w:numId="14">
    <w:abstractNumId w:val="25"/>
  </w:num>
  <w:num w:numId="15">
    <w:abstractNumId w:val="20"/>
  </w:num>
  <w:num w:numId="16">
    <w:abstractNumId w:val="17"/>
  </w:num>
  <w:num w:numId="17">
    <w:abstractNumId w:val="14"/>
  </w:num>
  <w:num w:numId="18">
    <w:abstractNumId w:val="2"/>
  </w:num>
  <w:num w:numId="19">
    <w:abstractNumId w:val="0"/>
  </w:num>
  <w:num w:numId="20">
    <w:abstractNumId w:val="21"/>
  </w:num>
  <w:num w:numId="21">
    <w:abstractNumId w:val="26"/>
  </w:num>
  <w:num w:numId="22">
    <w:abstractNumId w:val="9"/>
  </w:num>
  <w:num w:numId="23">
    <w:abstractNumId w:val="14"/>
  </w:num>
  <w:num w:numId="24">
    <w:abstractNumId w:val="18"/>
  </w:num>
  <w:num w:numId="25">
    <w:abstractNumId w:val="27"/>
  </w:num>
  <w:num w:numId="26">
    <w:abstractNumId w:val="6"/>
  </w:num>
  <w:num w:numId="27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F"/>
    <w:rsid w:val="000D0E8F"/>
    <w:rsid w:val="002B69DA"/>
    <w:rsid w:val="00A31AC5"/>
    <w:rsid w:val="00A73922"/>
    <w:rsid w:val="00A95890"/>
    <w:rsid w:val="00E27861"/>
    <w:rsid w:val="00E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qFormat/>
    <w:rsid w:val="000D0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0E8F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table" w:styleId="TableGrid">
    <w:name w:val="Table Grid"/>
    <w:basedOn w:val="TableNormal"/>
    <w:rsid w:val="000D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Знак Char Char Char Знак Char Char Char Char Знак Char Знак Char Char Char Знак Char Знак"/>
    <w:basedOn w:val="Normal"/>
    <w:semiHidden/>
    <w:rsid w:val="000D0E8F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Char1">
    <w:name w:val="Char Char Char Char1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D0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0D0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0E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0D0E8F"/>
  </w:style>
  <w:style w:type="paragraph" w:styleId="BalloonText">
    <w:name w:val="Balloon Text"/>
    <w:basedOn w:val="Normal"/>
    <w:link w:val="BalloonTextChar"/>
    <w:semiHidden/>
    <w:rsid w:val="000D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0E8F"/>
    <w:rPr>
      <w:rFonts w:ascii="Tahoma" w:eastAsia="Times New Roman" w:hAnsi="Tahoma" w:cs="Tahoma"/>
      <w:sz w:val="16"/>
      <w:szCs w:val="16"/>
      <w:lang w:eastAsia="bg-BG"/>
    </w:rPr>
  </w:style>
  <w:style w:type="character" w:styleId="HTMLDefinition">
    <w:name w:val="HTML Definition"/>
    <w:rsid w:val="000D0E8F"/>
    <w:rPr>
      <w:i/>
      <w:iCs/>
    </w:rPr>
  </w:style>
  <w:style w:type="character" w:customStyle="1" w:styleId="textexposedshow">
    <w:name w:val="text_exposed_show"/>
    <w:basedOn w:val="DefaultParagraphFont"/>
    <w:rsid w:val="000D0E8F"/>
  </w:style>
  <w:style w:type="paragraph" w:customStyle="1" w:styleId="CharCharCharCharCharCharCharChar">
    <w:name w:val="Char Char Char Char Char Char Char Char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pagetitle">
    <w:name w:val="pagetitle"/>
    <w:basedOn w:val="DefaultParagraphFont"/>
    <w:rsid w:val="000D0E8F"/>
  </w:style>
  <w:style w:type="character" w:styleId="Hyperlink">
    <w:name w:val="Hyperlink"/>
    <w:rsid w:val="000D0E8F"/>
    <w:rPr>
      <w:color w:val="0000FF"/>
      <w:u w:val="single"/>
    </w:rPr>
  </w:style>
  <w:style w:type="character" w:customStyle="1" w:styleId="Normal1">
    <w:name w:val="Normal1"/>
    <w:basedOn w:val="DefaultParagraphFont"/>
    <w:rsid w:val="000D0E8F"/>
  </w:style>
  <w:style w:type="paragraph" w:styleId="Header">
    <w:name w:val="header"/>
    <w:basedOn w:val="Normal"/>
    <w:link w:val="HeaderChar"/>
    <w:rsid w:val="000D0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0E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qFormat/>
    <w:rsid w:val="000D0E8F"/>
    <w:rPr>
      <w:b/>
      <w:bCs/>
    </w:rPr>
  </w:style>
  <w:style w:type="character" w:customStyle="1" w:styleId="apple-converted-space">
    <w:name w:val="apple-converted-space"/>
    <w:rsid w:val="000D0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qFormat/>
    <w:rsid w:val="000D0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0E8F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table" w:styleId="TableGrid">
    <w:name w:val="Table Grid"/>
    <w:basedOn w:val="TableNormal"/>
    <w:rsid w:val="000D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Знак Char Char Char Знак Char Char Char Char Знак Char Знак Char Char Char Знак Char Знак"/>
    <w:basedOn w:val="Normal"/>
    <w:semiHidden/>
    <w:rsid w:val="000D0E8F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CharCharChar1">
    <w:name w:val="Char Char Char Char1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D0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0D0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0E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0D0E8F"/>
  </w:style>
  <w:style w:type="paragraph" w:styleId="BalloonText">
    <w:name w:val="Balloon Text"/>
    <w:basedOn w:val="Normal"/>
    <w:link w:val="BalloonTextChar"/>
    <w:semiHidden/>
    <w:rsid w:val="000D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0E8F"/>
    <w:rPr>
      <w:rFonts w:ascii="Tahoma" w:eastAsia="Times New Roman" w:hAnsi="Tahoma" w:cs="Tahoma"/>
      <w:sz w:val="16"/>
      <w:szCs w:val="16"/>
      <w:lang w:eastAsia="bg-BG"/>
    </w:rPr>
  </w:style>
  <w:style w:type="character" w:styleId="HTMLDefinition">
    <w:name w:val="HTML Definition"/>
    <w:rsid w:val="000D0E8F"/>
    <w:rPr>
      <w:i/>
      <w:iCs/>
    </w:rPr>
  </w:style>
  <w:style w:type="character" w:customStyle="1" w:styleId="textexposedshow">
    <w:name w:val="text_exposed_show"/>
    <w:basedOn w:val="DefaultParagraphFont"/>
    <w:rsid w:val="000D0E8F"/>
  </w:style>
  <w:style w:type="paragraph" w:customStyle="1" w:styleId="CharCharCharCharCharCharCharChar">
    <w:name w:val="Char Char Char Char Char Char Char Char"/>
    <w:basedOn w:val="Normal"/>
    <w:rsid w:val="000D0E8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pagetitle">
    <w:name w:val="pagetitle"/>
    <w:basedOn w:val="DefaultParagraphFont"/>
    <w:rsid w:val="000D0E8F"/>
  </w:style>
  <w:style w:type="character" w:styleId="Hyperlink">
    <w:name w:val="Hyperlink"/>
    <w:rsid w:val="000D0E8F"/>
    <w:rPr>
      <w:color w:val="0000FF"/>
      <w:u w:val="single"/>
    </w:rPr>
  </w:style>
  <w:style w:type="character" w:customStyle="1" w:styleId="Normal1">
    <w:name w:val="Normal1"/>
    <w:basedOn w:val="DefaultParagraphFont"/>
    <w:rsid w:val="000D0E8F"/>
  </w:style>
  <w:style w:type="paragraph" w:styleId="Header">
    <w:name w:val="header"/>
    <w:basedOn w:val="Normal"/>
    <w:link w:val="HeaderChar"/>
    <w:rsid w:val="000D0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0E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qFormat/>
    <w:rsid w:val="000D0E8F"/>
    <w:rPr>
      <w:b/>
      <w:bCs/>
    </w:rPr>
  </w:style>
  <w:style w:type="character" w:customStyle="1" w:styleId="apple-converted-space">
    <w:name w:val="apple-converted-space"/>
    <w:rsid w:val="000D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bg-BG"/>
              <a:t>Графичен анализ на финансови средства на дирекция ПИСТ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83749531308586"/>
          <c:y val="0.15147540983606558"/>
          <c:w val="0.88516250468691415"/>
          <c:h val="0.4245541930209543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cat>
            <c:strRef>
              <c:f>Sheet1!$B$3:$B$7</c:f>
              <c:strCache>
                <c:ptCount val="5"/>
                <c:pt idx="0">
                  <c:v>Ученически игри</c:v>
                </c:pt>
                <c:pt idx="1">
                  <c:v>Дейности, организирани от дирекция ПИСТ</c:v>
                </c:pt>
                <c:pt idx="2">
                  <c:v>Дейности в партньорство с външни структури и организации</c:v>
                </c:pt>
                <c:pt idx="3">
                  <c:v>Дейности за информираност и публичност, административен капацитет</c:v>
                </c:pt>
                <c:pt idx="4">
                  <c:v>Младежки дейности и кампании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72426</c:v>
                </c:pt>
                <c:pt idx="1">
                  <c:v>46781.53</c:v>
                </c:pt>
                <c:pt idx="2">
                  <c:v>3274</c:v>
                </c:pt>
                <c:pt idx="3">
                  <c:v>5016</c:v>
                </c:pt>
                <c:pt idx="4">
                  <c:v>17300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155456"/>
        <c:axId val="27157248"/>
        <c:axId val="0"/>
      </c:bar3DChart>
      <c:catAx>
        <c:axId val="27155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157248"/>
        <c:crosses val="autoZero"/>
        <c:auto val="1"/>
        <c:lblAlgn val="ctr"/>
        <c:lblOffset val="100"/>
        <c:noMultiLvlLbl val="0"/>
      </c:catAx>
      <c:valAx>
        <c:axId val="2715724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155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>
            <a:solidFill>
              <a:srgbClr val="000000">
                <a:alpha val="57647"/>
              </a:srgbClr>
            </a:solidFill>
            <a:prstDash val="solid"/>
          </a:ln>
        </c:spPr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145414431891663"/>
          <c:y val="0.34286250423197379"/>
          <c:w val="0.34800958575830193"/>
          <c:h val="0.64637033712793246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2.6764350108410363E-2"/>
                  <c:y val="5.0279522220758967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60 събития</a:t>
                    </a:r>
                  </a:p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6061090189813232E-2"/>
                  <c:y val="-5.3132112753911361E-3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събития 50</a:t>
                    </a:r>
                  </a:p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931796568907146E-2"/>
                  <c:y val="-8.5443197162217849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35 събития</a:t>
                    </a:r>
                    <a:r>
                      <a:rPr lang="bg-BG" baseline="0"/>
                      <a:t> </a:t>
                    </a:r>
                  </a:p>
                  <a:p>
                    <a:r>
                      <a:rPr lang="bg-BG" baseline="0"/>
                      <a:t> </a:t>
                    </a:r>
                    <a:r>
                      <a:rPr lang="en-US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300566776978964E-2"/>
                  <c:y val="-2.7574665017021154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18 събития</a:t>
                    </a:r>
                  </a:p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8.9564456616835944E-2"/>
                  <c:y val="-0.15151200863181347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160 събития</a:t>
                    </a:r>
                  </a:p>
                  <a:p>
                    <a:r>
                      <a:rPr lang="en-US"/>
                      <a:t>41%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7.615108980942599E-2"/>
                  <c:y val="9.2186942743019862E-2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65 събития</a:t>
                    </a:r>
                  </a:p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Sheet1!$B$4:$B$9</c:f>
              <c:strCache>
                <c:ptCount val="6"/>
                <c:pt idx="0">
                  <c:v>Детски градини - 49</c:v>
                </c:pt>
                <c:pt idx="1">
                  <c:v>Училища - 35</c:v>
                </c:pt>
                <c:pt idx="2">
                  <c:v>Районни администрации - 17</c:v>
                </c:pt>
                <c:pt idx="3">
                  <c:v>Малки населени места - 6</c:v>
                </c:pt>
                <c:pt idx="4">
                  <c:v>Спортни клубове - 110</c:v>
                </c:pt>
                <c:pt idx="5">
                  <c:v>НПО/ младежки организации - 40</c:v>
                </c:pt>
              </c:strCache>
            </c:strRef>
          </c:cat>
          <c:val>
            <c:numRef>
              <c:f>Sheet1!$C$4:$C$9</c:f>
              <c:numCache>
                <c:formatCode>General</c:formatCode>
                <c:ptCount val="6"/>
                <c:pt idx="0">
                  <c:v>60</c:v>
                </c:pt>
                <c:pt idx="1">
                  <c:v>50</c:v>
                </c:pt>
                <c:pt idx="2">
                  <c:v>35</c:v>
                </c:pt>
                <c:pt idx="3">
                  <c:v>18</c:v>
                </c:pt>
                <c:pt idx="4">
                  <c:v>160</c:v>
                </c:pt>
                <c:pt idx="5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5.7353569934193008E-2"/>
          <c:y val="0.14585910904446978"/>
          <c:w val="0.89688706303016474"/>
          <c:h val="0.13189317169972459"/>
        </c:manualLayout>
      </c:layout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2</cp:revision>
  <dcterms:created xsi:type="dcterms:W3CDTF">2018-04-11T07:13:00Z</dcterms:created>
  <dcterms:modified xsi:type="dcterms:W3CDTF">2018-04-11T07:54:00Z</dcterms:modified>
</cp:coreProperties>
</file>