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99B" w:rsidRDefault="00A1134E" w:rsidP="0054667F">
      <w:pPr>
        <w:pStyle w:val="30"/>
        <w:shd w:val="clear" w:color="auto" w:fill="auto"/>
        <w:spacing w:after="0" w:line="240" w:lineRule="auto"/>
        <w:ind w:left="4040"/>
      </w:pPr>
      <w:r>
        <w:tab/>
      </w:r>
      <w:r>
        <w:tab/>
      </w:r>
      <w:bookmarkStart w:id="0" w:name="_GoBack"/>
      <w:bookmarkEnd w:id="0"/>
      <w:r w:rsidR="001E4E44">
        <w:t>Приложение № 6</w:t>
      </w:r>
    </w:p>
    <w:p w:rsidR="0054667F" w:rsidRDefault="0054667F" w:rsidP="0054667F">
      <w:pPr>
        <w:pStyle w:val="30"/>
        <w:shd w:val="clear" w:color="auto" w:fill="auto"/>
        <w:spacing w:after="0" w:line="240" w:lineRule="auto"/>
        <w:ind w:left="4040"/>
      </w:pPr>
    </w:p>
    <w:p w:rsidR="0054667F" w:rsidRDefault="0054667F" w:rsidP="0054667F">
      <w:pPr>
        <w:pStyle w:val="30"/>
        <w:shd w:val="clear" w:color="auto" w:fill="auto"/>
        <w:spacing w:after="0" w:line="240" w:lineRule="auto"/>
        <w:ind w:left="4040"/>
      </w:pPr>
    </w:p>
    <w:p w:rsidR="0054667F" w:rsidRDefault="0054667F" w:rsidP="0054667F">
      <w:pPr>
        <w:pStyle w:val="30"/>
        <w:shd w:val="clear" w:color="auto" w:fill="auto"/>
        <w:spacing w:after="0" w:line="240" w:lineRule="auto"/>
        <w:ind w:left="4040"/>
      </w:pPr>
    </w:p>
    <w:p w:rsidR="0054667F" w:rsidRDefault="0054667F" w:rsidP="0054667F">
      <w:pPr>
        <w:pStyle w:val="30"/>
        <w:shd w:val="clear" w:color="auto" w:fill="auto"/>
        <w:spacing w:after="0" w:line="240" w:lineRule="auto"/>
        <w:ind w:left="4040"/>
      </w:pPr>
    </w:p>
    <w:p w:rsidR="0054667F" w:rsidRDefault="0054667F" w:rsidP="0054667F">
      <w:pPr>
        <w:pStyle w:val="30"/>
        <w:shd w:val="clear" w:color="auto" w:fill="auto"/>
        <w:spacing w:after="0" w:line="240" w:lineRule="auto"/>
        <w:ind w:left="4040"/>
      </w:pPr>
    </w:p>
    <w:p w:rsidR="0054667F" w:rsidRDefault="0054667F" w:rsidP="0054667F">
      <w:pPr>
        <w:pStyle w:val="30"/>
        <w:shd w:val="clear" w:color="auto" w:fill="auto"/>
        <w:spacing w:after="0" w:line="240" w:lineRule="auto"/>
        <w:ind w:left="4040"/>
      </w:pPr>
    </w:p>
    <w:p w:rsidR="0046199B" w:rsidRPr="0054667F" w:rsidRDefault="00A1134E" w:rsidP="0054667F">
      <w:pPr>
        <w:pStyle w:val="40"/>
        <w:shd w:val="clear" w:color="auto" w:fill="auto"/>
        <w:spacing w:before="0" w:line="240" w:lineRule="auto"/>
        <w:ind w:left="2640"/>
        <w:rPr>
          <w:rFonts w:ascii="SofiaSans Bold" w:hAnsi="SofiaSans Bold"/>
          <w:sz w:val="24"/>
          <w:szCs w:val="24"/>
        </w:rPr>
      </w:pPr>
      <w:r>
        <w:rPr>
          <w:rFonts w:ascii="SofiaSans Bold" w:hAnsi="SofiaSans Bold"/>
          <w:sz w:val="24"/>
          <w:szCs w:val="24"/>
        </w:rPr>
        <w:tab/>
      </w:r>
      <w:r>
        <w:rPr>
          <w:rFonts w:ascii="SofiaSans Bold" w:hAnsi="SofiaSans Bold"/>
          <w:sz w:val="24"/>
          <w:szCs w:val="24"/>
        </w:rPr>
        <w:tab/>
      </w:r>
      <w:r w:rsidR="001E4E44" w:rsidRPr="0054667F">
        <w:rPr>
          <w:rFonts w:ascii="SofiaSans Bold" w:hAnsi="SofiaSans Bold"/>
          <w:sz w:val="24"/>
          <w:szCs w:val="24"/>
        </w:rPr>
        <w:t>Справка</w:t>
      </w:r>
    </w:p>
    <w:p w:rsidR="0054667F" w:rsidRPr="0054667F" w:rsidRDefault="00A1134E" w:rsidP="0054667F">
      <w:pPr>
        <w:pStyle w:val="40"/>
        <w:shd w:val="clear" w:color="auto" w:fill="auto"/>
        <w:spacing w:before="0" w:line="240" w:lineRule="auto"/>
        <w:ind w:left="520" w:right="-86"/>
        <w:rPr>
          <w:rFonts w:ascii="SofiaSans Bold" w:hAnsi="SofiaSans Bold"/>
          <w:sz w:val="24"/>
          <w:szCs w:val="24"/>
        </w:rPr>
      </w:pPr>
      <w:r>
        <w:rPr>
          <w:rFonts w:ascii="SofiaSans Bold" w:hAnsi="SofiaSans Bold"/>
          <w:sz w:val="24"/>
          <w:szCs w:val="24"/>
        </w:rPr>
        <w:tab/>
      </w:r>
      <w:r>
        <w:rPr>
          <w:rFonts w:ascii="SofiaSans Bold" w:hAnsi="SofiaSans Bold"/>
          <w:sz w:val="24"/>
          <w:szCs w:val="24"/>
        </w:rPr>
        <w:tab/>
      </w:r>
      <w:r w:rsidR="001E4E44" w:rsidRPr="0054667F">
        <w:rPr>
          <w:rFonts w:ascii="SofiaSans Bold" w:hAnsi="SofiaSans Bold"/>
          <w:sz w:val="24"/>
          <w:szCs w:val="24"/>
        </w:rPr>
        <w:t xml:space="preserve">По чл. 39 от Закона за Публичните </w:t>
      </w:r>
      <w:r w:rsidR="0054667F" w:rsidRPr="0054667F">
        <w:rPr>
          <w:rFonts w:ascii="SofiaSans Bold" w:hAnsi="SofiaSans Bold"/>
          <w:sz w:val="24"/>
          <w:szCs w:val="24"/>
        </w:rPr>
        <w:t xml:space="preserve"> </w:t>
      </w:r>
      <w:r w:rsidR="001E4E44" w:rsidRPr="0054667F">
        <w:rPr>
          <w:rFonts w:ascii="SofiaSans Bold" w:hAnsi="SofiaSans Bold"/>
          <w:sz w:val="24"/>
          <w:szCs w:val="24"/>
        </w:rPr>
        <w:t xml:space="preserve">финанси и </w:t>
      </w:r>
    </w:p>
    <w:p w:rsidR="0046199B" w:rsidRPr="0054667F" w:rsidRDefault="00A1134E" w:rsidP="0054667F">
      <w:pPr>
        <w:pStyle w:val="40"/>
        <w:shd w:val="clear" w:color="auto" w:fill="auto"/>
        <w:spacing w:before="0" w:line="240" w:lineRule="auto"/>
        <w:ind w:left="520" w:right="-86"/>
        <w:rPr>
          <w:rFonts w:ascii="SofiaSans Bold" w:hAnsi="SofiaSans Bold"/>
          <w:sz w:val="24"/>
          <w:szCs w:val="24"/>
        </w:rPr>
      </w:pPr>
      <w:r>
        <w:rPr>
          <w:rFonts w:ascii="SofiaSans Bold" w:hAnsi="SofiaSans Bold"/>
          <w:sz w:val="24"/>
          <w:szCs w:val="24"/>
        </w:rPr>
        <w:tab/>
      </w:r>
      <w:r>
        <w:rPr>
          <w:rFonts w:ascii="SofiaSans Bold" w:hAnsi="SofiaSans Bold"/>
          <w:sz w:val="24"/>
          <w:szCs w:val="24"/>
        </w:rPr>
        <w:tab/>
      </w:r>
      <w:r w:rsidR="001E4E44" w:rsidRPr="0054667F">
        <w:rPr>
          <w:rFonts w:ascii="SofiaSans Bold" w:hAnsi="SofiaSans Bold"/>
          <w:sz w:val="24"/>
          <w:szCs w:val="24"/>
        </w:rPr>
        <w:t xml:space="preserve">чл.11 на Закона </w:t>
      </w:r>
      <w:r w:rsidR="001E4E44" w:rsidRPr="0054667F">
        <w:rPr>
          <w:rStyle w:val="4Georgia14pt"/>
          <w:rFonts w:ascii="SofiaSans Bold" w:hAnsi="SofiaSans Bold"/>
          <w:b/>
          <w:bCs/>
          <w:sz w:val="24"/>
          <w:szCs w:val="24"/>
        </w:rPr>
        <w:t>3</w:t>
      </w:r>
      <w:r w:rsidR="001E4E44" w:rsidRPr="0054667F">
        <w:rPr>
          <w:rFonts w:ascii="SofiaSans Bold" w:hAnsi="SofiaSans Bold"/>
          <w:sz w:val="24"/>
          <w:szCs w:val="24"/>
        </w:rPr>
        <w:t>а общинския дълг /ЗОД/</w:t>
      </w:r>
    </w:p>
    <w:p w:rsidR="0054667F" w:rsidRPr="0054667F" w:rsidRDefault="0054667F" w:rsidP="0054667F">
      <w:pPr>
        <w:pStyle w:val="40"/>
        <w:shd w:val="clear" w:color="auto" w:fill="auto"/>
        <w:spacing w:before="0" w:line="240" w:lineRule="auto"/>
        <w:ind w:left="520" w:right="-86"/>
        <w:rPr>
          <w:rFonts w:ascii="SofiaSans Bold" w:hAnsi="SofiaSans Bold"/>
          <w:sz w:val="24"/>
          <w:szCs w:val="24"/>
        </w:rPr>
      </w:pPr>
    </w:p>
    <w:p w:rsidR="0054667F" w:rsidRPr="0054667F" w:rsidRDefault="0054667F" w:rsidP="0054667F">
      <w:pPr>
        <w:pStyle w:val="40"/>
        <w:shd w:val="clear" w:color="auto" w:fill="auto"/>
        <w:spacing w:before="0" w:line="240" w:lineRule="auto"/>
        <w:ind w:left="520" w:right="-86"/>
        <w:rPr>
          <w:rFonts w:ascii="SofiaSans Bold" w:hAnsi="SofiaSans Bold"/>
          <w:sz w:val="24"/>
          <w:szCs w:val="24"/>
        </w:rPr>
      </w:pPr>
    </w:p>
    <w:p w:rsidR="0054667F" w:rsidRPr="0054667F" w:rsidRDefault="0054667F" w:rsidP="0054667F">
      <w:pPr>
        <w:pStyle w:val="40"/>
        <w:shd w:val="clear" w:color="auto" w:fill="auto"/>
        <w:spacing w:before="0" w:line="240" w:lineRule="auto"/>
        <w:ind w:left="520" w:right="-86"/>
        <w:rPr>
          <w:rFonts w:ascii="SofiaSans Bold" w:hAnsi="SofiaSans Bold"/>
          <w:sz w:val="24"/>
          <w:szCs w:val="24"/>
        </w:rPr>
      </w:pPr>
    </w:p>
    <w:p w:rsidR="0046199B" w:rsidRPr="0054667F" w:rsidRDefault="0054667F" w:rsidP="0054667F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rFonts w:ascii="SofiaSans Bold" w:hAnsi="SofiaSans Bold"/>
          <w:sz w:val="24"/>
          <w:szCs w:val="24"/>
        </w:rPr>
      </w:pPr>
      <w:r w:rsidRPr="0054667F">
        <w:rPr>
          <w:rStyle w:val="21"/>
          <w:rFonts w:ascii="SofiaSans Bold" w:hAnsi="SofiaSans Bold"/>
          <w:b w:val="0"/>
          <w:sz w:val="24"/>
          <w:szCs w:val="24"/>
        </w:rPr>
        <w:t>В</w:t>
      </w:r>
      <w:r w:rsidR="001E4E44" w:rsidRPr="0054667F">
        <w:rPr>
          <w:rStyle w:val="21"/>
          <w:rFonts w:ascii="SofiaSans Bold" w:hAnsi="SofiaSans Bold"/>
          <w:sz w:val="24"/>
          <w:szCs w:val="24"/>
        </w:rPr>
        <w:t xml:space="preserve"> </w:t>
      </w:r>
      <w:r w:rsidR="001E4E44" w:rsidRPr="0054667F">
        <w:rPr>
          <w:rFonts w:ascii="SofiaSans Bold" w:hAnsi="SofiaSans Bold"/>
          <w:sz w:val="24"/>
          <w:szCs w:val="24"/>
        </w:rPr>
        <w:t xml:space="preserve">представения бюджет на Столична община </w:t>
      </w:r>
      <w:r w:rsidR="001E4E44" w:rsidRPr="0054667F">
        <w:rPr>
          <w:rStyle w:val="22"/>
          <w:rFonts w:ascii="SofiaSans Bold" w:hAnsi="SofiaSans Bold"/>
          <w:sz w:val="24"/>
          <w:szCs w:val="24"/>
        </w:rPr>
        <w:t>3</w:t>
      </w:r>
      <w:r w:rsidR="001E4E44" w:rsidRPr="0054667F">
        <w:rPr>
          <w:rFonts w:ascii="SofiaSans Bold" w:hAnsi="SofiaSans Bold"/>
          <w:sz w:val="24"/>
          <w:szCs w:val="24"/>
        </w:rPr>
        <w:t xml:space="preserve">а 2024г. </w:t>
      </w:r>
      <w:r w:rsidR="001E4E44" w:rsidRPr="0054667F">
        <w:rPr>
          <w:rStyle w:val="21"/>
          <w:rFonts w:ascii="SofiaSans Bold" w:hAnsi="SofiaSans Bold"/>
          <w:sz w:val="24"/>
          <w:szCs w:val="24"/>
        </w:rPr>
        <w:t xml:space="preserve">няма </w:t>
      </w:r>
      <w:r w:rsidR="001E4E44" w:rsidRPr="0054667F">
        <w:rPr>
          <w:rFonts w:ascii="SofiaSans Bold" w:hAnsi="SofiaSans Bold"/>
          <w:sz w:val="24"/>
          <w:szCs w:val="24"/>
        </w:rPr>
        <w:t>заявени намерения на Столична община поемане на нов общински дълг.</w:t>
      </w:r>
    </w:p>
    <w:p w:rsidR="0046199B" w:rsidRPr="0054667F" w:rsidRDefault="001E4E44" w:rsidP="0054667F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rFonts w:ascii="SofiaSans Bold" w:hAnsi="SofiaSans Bold"/>
          <w:sz w:val="24"/>
          <w:szCs w:val="24"/>
        </w:rPr>
      </w:pPr>
      <w:r w:rsidRPr="0054667F">
        <w:rPr>
          <w:rFonts w:ascii="SofiaSans Bold" w:hAnsi="SofiaSans Bold"/>
          <w:sz w:val="24"/>
          <w:szCs w:val="24"/>
        </w:rPr>
        <w:t xml:space="preserve">В представения бюджет на Столична община за 2024г. </w:t>
      </w:r>
      <w:r w:rsidRPr="0054667F">
        <w:rPr>
          <w:rStyle w:val="21"/>
          <w:rFonts w:ascii="SofiaSans Bold" w:hAnsi="SofiaSans Bold"/>
          <w:sz w:val="24"/>
          <w:szCs w:val="24"/>
        </w:rPr>
        <w:t xml:space="preserve">няма </w:t>
      </w:r>
      <w:r w:rsidRPr="0054667F">
        <w:rPr>
          <w:rFonts w:ascii="SofiaSans Bold" w:hAnsi="SofiaSans Bold"/>
          <w:sz w:val="24"/>
          <w:szCs w:val="24"/>
        </w:rPr>
        <w:t xml:space="preserve">заявени намерения на Столична община </w:t>
      </w:r>
      <w:r w:rsidRPr="0054667F">
        <w:rPr>
          <w:rStyle w:val="22"/>
          <w:rFonts w:ascii="SofiaSans Bold" w:hAnsi="SofiaSans Bold"/>
          <w:sz w:val="24"/>
          <w:szCs w:val="24"/>
        </w:rPr>
        <w:t>3</w:t>
      </w:r>
      <w:r w:rsidRPr="0054667F">
        <w:rPr>
          <w:rFonts w:ascii="SofiaSans Bold" w:hAnsi="SofiaSans Bold"/>
          <w:sz w:val="24"/>
          <w:szCs w:val="24"/>
        </w:rPr>
        <w:t>а издаване на общински гаранции към края на бюджетната година.</w:t>
      </w:r>
    </w:p>
    <w:p w:rsidR="0054667F" w:rsidRPr="0054667F" w:rsidRDefault="001E4E44" w:rsidP="0054667F">
      <w:pPr>
        <w:pStyle w:val="20"/>
        <w:numPr>
          <w:ilvl w:val="0"/>
          <w:numId w:val="1"/>
        </w:numPr>
        <w:shd w:val="clear" w:color="auto" w:fill="auto"/>
        <w:spacing w:before="0" w:line="240" w:lineRule="auto"/>
        <w:rPr>
          <w:rStyle w:val="2Georgia14pt"/>
          <w:rFonts w:ascii="SofiaSans Bold" w:eastAsia="Tahoma" w:hAnsi="SofiaSans Bold" w:cs="Tahoma"/>
          <w:b w:val="0"/>
          <w:bCs w:val="0"/>
          <w:sz w:val="24"/>
          <w:szCs w:val="24"/>
        </w:rPr>
      </w:pPr>
      <w:r w:rsidRPr="0054667F">
        <w:rPr>
          <w:rStyle w:val="21"/>
          <w:rFonts w:ascii="SofiaSans Bold" w:hAnsi="SofiaSans Bold"/>
          <w:b w:val="0"/>
          <w:sz w:val="24"/>
          <w:szCs w:val="24"/>
        </w:rPr>
        <w:t>В</w:t>
      </w:r>
      <w:r w:rsidRPr="0054667F">
        <w:rPr>
          <w:rStyle w:val="21"/>
          <w:rFonts w:ascii="SofiaSans Bold" w:hAnsi="SofiaSans Bold"/>
          <w:sz w:val="24"/>
          <w:szCs w:val="24"/>
        </w:rPr>
        <w:t xml:space="preserve"> </w:t>
      </w:r>
      <w:r w:rsidRPr="0054667F">
        <w:rPr>
          <w:rFonts w:ascii="SofiaSans Bold" w:hAnsi="SofiaSans Bold"/>
          <w:sz w:val="24"/>
          <w:szCs w:val="24"/>
        </w:rPr>
        <w:t xml:space="preserve">представения бюджет на Столична община </w:t>
      </w:r>
      <w:r w:rsidRPr="0054667F">
        <w:rPr>
          <w:rStyle w:val="22"/>
          <w:rFonts w:ascii="SofiaSans Bold" w:hAnsi="SofiaSans Bold"/>
          <w:sz w:val="24"/>
          <w:szCs w:val="24"/>
        </w:rPr>
        <w:t>3</w:t>
      </w:r>
      <w:r w:rsidRPr="0054667F">
        <w:rPr>
          <w:rFonts w:ascii="SofiaSans Bold" w:hAnsi="SofiaSans Bold"/>
          <w:sz w:val="24"/>
          <w:szCs w:val="24"/>
        </w:rPr>
        <w:t xml:space="preserve">а 2024 г. максималният размер </w:t>
      </w:r>
      <w:r w:rsidR="0054667F">
        <w:rPr>
          <w:rFonts w:ascii="SofiaSans Bold" w:hAnsi="SofiaSans Bold"/>
          <w:sz w:val="24"/>
          <w:szCs w:val="24"/>
        </w:rPr>
        <w:t xml:space="preserve"> </w:t>
      </w:r>
      <w:r w:rsidRPr="0054667F">
        <w:rPr>
          <w:rFonts w:ascii="SofiaSans Bold" w:hAnsi="SofiaSans Bold"/>
          <w:sz w:val="24"/>
          <w:szCs w:val="24"/>
        </w:rPr>
        <w:t xml:space="preserve">на </w:t>
      </w:r>
      <w:r w:rsidR="0054667F">
        <w:rPr>
          <w:rFonts w:ascii="SofiaSans Bold" w:hAnsi="SofiaSans Bold"/>
          <w:sz w:val="24"/>
          <w:szCs w:val="24"/>
        </w:rPr>
        <w:t xml:space="preserve"> </w:t>
      </w:r>
      <w:r w:rsidRPr="0054667F">
        <w:rPr>
          <w:rFonts w:ascii="SofiaSans Bold" w:hAnsi="SofiaSans Bold"/>
          <w:sz w:val="24"/>
          <w:szCs w:val="24"/>
        </w:rPr>
        <w:t xml:space="preserve">общинския </w:t>
      </w:r>
      <w:r w:rsidR="0054667F">
        <w:rPr>
          <w:rFonts w:ascii="SofiaSans Bold" w:hAnsi="SofiaSans Bold"/>
          <w:sz w:val="24"/>
          <w:szCs w:val="24"/>
        </w:rPr>
        <w:t xml:space="preserve">  </w:t>
      </w:r>
      <w:r w:rsidRPr="0054667F">
        <w:rPr>
          <w:rFonts w:ascii="SofiaSans Bold" w:hAnsi="SofiaSans Bold"/>
          <w:sz w:val="24"/>
          <w:szCs w:val="24"/>
        </w:rPr>
        <w:t xml:space="preserve">дълг </w:t>
      </w:r>
      <w:r w:rsidR="0054667F">
        <w:rPr>
          <w:rFonts w:ascii="SofiaSans Bold" w:hAnsi="SofiaSans Bold"/>
          <w:sz w:val="24"/>
          <w:szCs w:val="24"/>
        </w:rPr>
        <w:t xml:space="preserve">  </w:t>
      </w:r>
      <w:r w:rsidRPr="0054667F">
        <w:rPr>
          <w:rStyle w:val="21"/>
          <w:rFonts w:ascii="SofiaSans Bold" w:hAnsi="SofiaSans Bold"/>
          <w:sz w:val="24"/>
          <w:szCs w:val="24"/>
        </w:rPr>
        <w:t xml:space="preserve">към </w:t>
      </w:r>
      <w:r w:rsidR="0054667F">
        <w:rPr>
          <w:rStyle w:val="21"/>
          <w:rFonts w:ascii="SofiaSans Bold" w:hAnsi="SofiaSans Bold"/>
          <w:sz w:val="24"/>
          <w:szCs w:val="24"/>
        </w:rPr>
        <w:t xml:space="preserve">  </w:t>
      </w:r>
      <w:r w:rsidRPr="0054667F">
        <w:rPr>
          <w:rStyle w:val="21"/>
          <w:rFonts w:ascii="SofiaSans Bold" w:hAnsi="SofiaSans Bold"/>
          <w:sz w:val="24"/>
          <w:szCs w:val="24"/>
        </w:rPr>
        <w:t xml:space="preserve">края </w:t>
      </w:r>
      <w:r w:rsidR="0054667F">
        <w:rPr>
          <w:rStyle w:val="21"/>
          <w:rFonts w:ascii="SofiaSans Bold" w:hAnsi="SofiaSans Bold"/>
          <w:sz w:val="24"/>
          <w:szCs w:val="24"/>
        </w:rPr>
        <w:t xml:space="preserve"> </w:t>
      </w:r>
      <w:r w:rsidRPr="0054667F">
        <w:rPr>
          <w:rStyle w:val="21"/>
          <w:rFonts w:ascii="SofiaSans Bold" w:hAnsi="SofiaSans Bold"/>
          <w:sz w:val="24"/>
          <w:szCs w:val="24"/>
        </w:rPr>
        <w:t>на</w:t>
      </w:r>
      <w:r w:rsidR="0054667F">
        <w:rPr>
          <w:rStyle w:val="21"/>
          <w:rFonts w:ascii="SofiaSans Bold" w:hAnsi="SofiaSans Bold"/>
          <w:sz w:val="24"/>
          <w:szCs w:val="24"/>
        </w:rPr>
        <w:t xml:space="preserve"> </w:t>
      </w:r>
      <w:r w:rsidRPr="0054667F">
        <w:rPr>
          <w:rStyle w:val="21"/>
          <w:rFonts w:ascii="SofiaSans Bold" w:hAnsi="SofiaSans Bold"/>
          <w:sz w:val="24"/>
          <w:szCs w:val="24"/>
        </w:rPr>
        <w:t xml:space="preserve"> бюджетната </w:t>
      </w:r>
      <w:r w:rsidR="0054667F">
        <w:rPr>
          <w:rStyle w:val="21"/>
          <w:rFonts w:ascii="SofiaSans Bold" w:hAnsi="SofiaSans Bold"/>
          <w:sz w:val="24"/>
          <w:szCs w:val="24"/>
        </w:rPr>
        <w:t xml:space="preserve"> </w:t>
      </w:r>
      <w:r w:rsidRPr="0054667F">
        <w:rPr>
          <w:rStyle w:val="21"/>
          <w:rFonts w:ascii="SofiaSans Bold" w:hAnsi="SofiaSans Bold"/>
          <w:sz w:val="24"/>
          <w:szCs w:val="24"/>
        </w:rPr>
        <w:t xml:space="preserve">2024 </w:t>
      </w:r>
      <w:r w:rsidR="0054667F">
        <w:rPr>
          <w:rStyle w:val="21"/>
          <w:rFonts w:ascii="SofiaSans Bold" w:hAnsi="SofiaSans Bold"/>
          <w:sz w:val="24"/>
          <w:szCs w:val="24"/>
        </w:rPr>
        <w:t xml:space="preserve"> </w:t>
      </w:r>
      <w:r w:rsidRPr="0054667F">
        <w:rPr>
          <w:rStyle w:val="21"/>
          <w:rFonts w:ascii="SofiaSans Bold" w:hAnsi="SofiaSans Bold"/>
          <w:sz w:val="24"/>
          <w:szCs w:val="24"/>
        </w:rPr>
        <w:t xml:space="preserve">година </w:t>
      </w:r>
      <w:r w:rsidR="0054667F">
        <w:rPr>
          <w:rStyle w:val="21"/>
          <w:rFonts w:ascii="SofiaSans Bold" w:hAnsi="SofiaSans Bold"/>
          <w:sz w:val="24"/>
          <w:szCs w:val="24"/>
        </w:rPr>
        <w:t xml:space="preserve"> </w:t>
      </w:r>
      <w:r w:rsidRPr="0054667F">
        <w:rPr>
          <w:rStyle w:val="21"/>
          <w:rFonts w:ascii="SofiaSans Bold" w:hAnsi="SofiaSans Bold"/>
          <w:sz w:val="24"/>
          <w:szCs w:val="24"/>
        </w:rPr>
        <w:t xml:space="preserve">е </w:t>
      </w:r>
      <w:r w:rsidR="0054667F">
        <w:rPr>
          <w:rStyle w:val="21"/>
          <w:rFonts w:ascii="SofiaSans Bold" w:hAnsi="SofiaSans Bold"/>
          <w:sz w:val="24"/>
          <w:szCs w:val="24"/>
        </w:rPr>
        <w:t xml:space="preserve"> </w:t>
      </w:r>
      <w:r w:rsidR="0054667F" w:rsidRPr="0054667F">
        <w:rPr>
          <w:rStyle w:val="2Georgia14pt"/>
          <w:rFonts w:ascii="SofiaSans Bold" w:hAnsi="SofiaSans Bold"/>
          <w:sz w:val="24"/>
          <w:szCs w:val="24"/>
        </w:rPr>
        <w:t xml:space="preserve">в </w:t>
      </w:r>
    </w:p>
    <w:p w:rsidR="0046199B" w:rsidRPr="0054667F" w:rsidRDefault="001E4E44" w:rsidP="0054667F">
      <w:pPr>
        <w:pStyle w:val="20"/>
        <w:shd w:val="clear" w:color="auto" w:fill="auto"/>
        <w:spacing w:before="0" w:line="240" w:lineRule="auto"/>
        <w:ind w:left="720"/>
        <w:rPr>
          <w:rFonts w:ascii="SofiaSans Bold" w:hAnsi="SofiaSans Bold"/>
          <w:sz w:val="24"/>
          <w:szCs w:val="24"/>
        </w:rPr>
      </w:pPr>
      <w:r w:rsidRPr="0054667F">
        <w:rPr>
          <w:rStyle w:val="21"/>
          <w:rFonts w:ascii="SofiaSans Bold" w:hAnsi="SofiaSans Bold"/>
          <w:sz w:val="24"/>
          <w:szCs w:val="24"/>
        </w:rPr>
        <w:t xml:space="preserve">размер на 895 541192 лева., </w:t>
      </w:r>
      <w:r w:rsidRPr="0054667F">
        <w:rPr>
          <w:rFonts w:ascii="SofiaSans Bold" w:hAnsi="SofiaSans Bold"/>
          <w:sz w:val="24"/>
          <w:szCs w:val="24"/>
        </w:rPr>
        <w:t>който е резултат от дълга към 31.12.2023г. + получени заемни средства през 2024г. — погасените такива през 2024г./.</w:t>
      </w:r>
    </w:p>
    <w:sectPr w:rsidR="0046199B" w:rsidRPr="0054667F" w:rsidSect="0054667F">
      <w:pgSz w:w="11900" w:h="16840"/>
      <w:pgMar w:top="1681" w:right="1618" w:bottom="168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F9" w:rsidRDefault="00117EF9">
      <w:r>
        <w:separator/>
      </w:r>
    </w:p>
  </w:endnote>
  <w:endnote w:type="continuationSeparator" w:id="0">
    <w:p w:rsidR="00117EF9" w:rsidRDefault="0011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F9" w:rsidRDefault="00117EF9"/>
  </w:footnote>
  <w:footnote w:type="continuationSeparator" w:id="0">
    <w:p w:rsidR="00117EF9" w:rsidRDefault="00117E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81F29"/>
    <w:multiLevelType w:val="hybridMultilevel"/>
    <w:tmpl w:val="43CEA25A"/>
    <w:lvl w:ilvl="0" w:tplc="ED72F58A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9B"/>
    <w:rsid w:val="00117EF9"/>
    <w:rsid w:val="001E4E44"/>
    <w:rsid w:val="0046199B"/>
    <w:rsid w:val="0054667F"/>
    <w:rsid w:val="00A1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1367"/>
  <w15:docId w15:val="{6B87D4A2-5085-4E90-A2D6-BE97B2D7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DefaultParagraphFont"/>
    <w:link w:val="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Georgia14pt">
    <w:name w:val="Основен текст (4) + Georgia;14 pt"/>
    <w:basedOn w:val="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2">
    <w:name w:val="Основен текст (2)_"/>
    <w:basedOn w:val="DefaultParagraphFont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Удебелен"/>
    <w:basedOn w:val="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Georgia14pt">
    <w:name w:val="Основен текст (2) + Georgia;14 pt;Удебелен"/>
    <w:basedOn w:val="2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after="19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before="1980" w:line="293" w:lineRule="exac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before="840" w:line="288" w:lineRule="exact"/>
      <w:jc w:val="both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AKisova</dc:creator>
  <cp:lastModifiedBy>AKisova</cp:lastModifiedBy>
  <cp:revision>2</cp:revision>
  <dcterms:created xsi:type="dcterms:W3CDTF">2024-04-02T06:31:00Z</dcterms:created>
  <dcterms:modified xsi:type="dcterms:W3CDTF">2024-04-02T08:13:00Z</dcterms:modified>
</cp:coreProperties>
</file>