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1EDC0D77" w:rsidR="009464A0" w:rsidRPr="002E06F9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</w:rPr>
      </w:pPr>
      <w:r w:rsidRPr="00C63971">
        <w:rPr>
          <w:rFonts w:ascii="SofiaSans" w:hAnsi="SofiaSans" w:cs="Times New Roman"/>
        </w:rPr>
        <w:t>Приложение №</w:t>
      </w:r>
      <w:r w:rsidR="002E06F9">
        <w:rPr>
          <w:rFonts w:ascii="SofiaSans" w:hAnsi="SofiaSans" w:cs="Times New Roman"/>
        </w:rPr>
        <w:t>5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169EECA3" w:rsidR="003E072B" w:rsidRDefault="004832B9" w:rsidP="002E06F9">
      <w:pPr>
        <w:pStyle w:val="Default"/>
        <w:ind w:right="-426"/>
        <w:jc w:val="center"/>
        <w:rPr>
          <w:rFonts w:ascii="SofiaSans" w:eastAsia="Times New Roman" w:hAnsi="SofiaSans"/>
          <w:b/>
          <w:bCs/>
          <w:lang w:eastAsia="bg-BG"/>
        </w:rPr>
      </w:pPr>
      <w:r w:rsidRPr="00C63971">
        <w:rPr>
          <w:rFonts w:ascii="SofiaSans" w:eastAsia="Times New Roman" w:hAnsi="SofiaSans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/>
          <w:b/>
          <w:lang w:eastAsia="bg-BG"/>
        </w:rPr>
        <w:t>А</w:t>
      </w:r>
      <w:r w:rsidR="002E06F9">
        <w:rPr>
          <w:rFonts w:ascii="SofiaSans" w:eastAsia="Times New Roman" w:hAnsi="SofiaSans"/>
          <w:b/>
          <w:lang w:eastAsia="bg-BG"/>
        </w:rPr>
        <w:t xml:space="preserve"> ЗА ВЪЗЛАГАНЕ </w:t>
      </w:r>
      <w:r w:rsidR="002E06F9" w:rsidRPr="004F6347">
        <w:rPr>
          <w:rFonts w:ascii="SofiaSans" w:hAnsi="SofiaSans"/>
          <w:b/>
          <w:bCs/>
        </w:rPr>
        <w:t xml:space="preserve">НА </w:t>
      </w:r>
      <w:r w:rsidR="002E06F9">
        <w:rPr>
          <w:rFonts w:ascii="SofiaSans" w:hAnsi="SofiaSans"/>
          <w:b/>
          <w:bCs/>
        </w:rPr>
        <w:t>ЧАСТЕН</w:t>
      </w:r>
      <w:r w:rsidR="002E06F9" w:rsidRPr="004F6347">
        <w:rPr>
          <w:rFonts w:ascii="SofiaSans" w:hAnsi="SofiaSans"/>
          <w:b/>
          <w:bCs/>
        </w:rPr>
        <w:t xml:space="preserve"> ДОСТАВЧИК</w:t>
      </w:r>
      <w:r w:rsidR="002E06F9">
        <w:rPr>
          <w:rFonts w:ascii="SofiaSans" w:eastAsia="Times New Roman" w:hAnsi="SofiaSans"/>
          <w:b/>
          <w:lang w:eastAsia="bg-BG"/>
        </w:rPr>
        <w:t xml:space="preserve"> ПРЕДОСТАВЯНЕТО </w:t>
      </w:r>
      <w:r w:rsidRPr="00C63971">
        <w:rPr>
          <w:rFonts w:ascii="SofiaSans" w:eastAsia="Times New Roman" w:hAnsi="SofiaSans"/>
          <w:b/>
          <w:lang w:eastAsia="bg-BG"/>
        </w:rPr>
        <w:t xml:space="preserve">НА </w:t>
      </w:r>
      <w:r w:rsidR="002E06F9">
        <w:rPr>
          <w:rFonts w:ascii="SofiaSans" w:eastAsia="Times New Roman" w:hAnsi="SofiaSans"/>
          <w:b/>
          <w:lang w:eastAsia="bg-BG"/>
        </w:rPr>
        <w:t xml:space="preserve">КОМПЛЕКС ОТ СОЦИАЛНИ УСЛУГИ </w:t>
      </w:r>
      <w:r w:rsidR="002E06F9" w:rsidRPr="002E06F9">
        <w:rPr>
          <w:rFonts w:ascii="SofiaSans" w:eastAsia="Times New Roman" w:hAnsi="SofiaSans"/>
          <w:b/>
          <w:lang w:eastAsia="bg-BG"/>
        </w:rPr>
        <w:t xml:space="preserve">- </w:t>
      </w:r>
      <w:r w:rsidR="002E06F9" w:rsidRPr="002E06F9">
        <w:rPr>
          <w:rFonts w:ascii="SofiaSans" w:hAnsi="SofiaSans"/>
          <w:b/>
          <w:sz w:val="22"/>
          <w:szCs w:val="22"/>
        </w:rPr>
        <w:t>ОБЩНОСТЕН ЦЕНТЪР ЗА ДЕЦА И СЕМЕЙСТВА, ВКЛЮЧВАЩ: ИНФОРМИРАНЕ И КОНСУЛТИРАНЕ (КАТО ОБЩОДОСТЪПНА И КАТО СПЕЦИАЛИЗИРАНА УСЛУГА); ОБЩНОСТНА РАБОТА; ЗАСТЪПНИЧЕСТВО И ПОСРЕДНИЧЕСТВО; ТЕРАПИЯ И РЕХАБИЛИТАЦИЯ (САМО СТАНДАРТИТЕ ЗА ТЕРАПИЯ); ОБУЧЕНИЕ ЗА ПРИДОБИВАНЕ НА УМЕНИЯ (КАТО ОБЩОДОСТЪПНА И КАТО СПЕЦИАЛИЗИРАНА УСЛУГА), ПРЕДОСТАВЯНИ МОБИЛНО НА ТЕРИТОРИЯТА НА СТОЛИЧНА ОБЩИНА, ФИНАНСИРАН ОТ ОБЩИНСКИЯ БЮДЖЕТ</w:t>
      </w:r>
    </w:p>
    <w:p w14:paraId="0153A67E" w14:textId="77777777" w:rsidR="002E06F9" w:rsidRPr="003E072B" w:rsidRDefault="002E06F9" w:rsidP="002E06F9">
      <w:pPr>
        <w:pStyle w:val="Default"/>
        <w:ind w:right="-426"/>
        <w:jc w:val="center"/>
        <w:rPr>
          <w:rFonts w:ascii="SofiaSans" w:eastAsia="Times New Roman" w:hAnsi="SofiaSans"/>
          <w:b/>
          <w:lang w:eastAsia="bg-BG"/>
        </w:rPr>
      </w:pP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6FC2CB49" w:rsidR="003D2206" w:rsidRPr="002E06F9" w:rsidRDefault="003D2206" w:rsidP="002E06F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  <w:u w:val="single"/>
              </w:rPr>
            </w:pPr>
            <w:bookmarkStart w:id="0" w:name="_GoBack"/>
            <w:bookmarkEnd w:id="0"/>
            <w:r w:rsidRPr="002E06F9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2E06F9">
              <w:rPr>
                <w:rFonts w:ascii="SofiaSans" w:hAnsi="SofiaSans" w:cs="Times New Roman"/>
                <w:lang w:val="en-US"/>
              </w:rPr>
              <w:t xml:space="preserve"> </w:t>
            </w:r>
            <w:r w:rsidRPr="002E06F9">
              <w:rPr>
                <w:rFonts w:ascii="SofiaSans" w:hAnsi="SofiaSans" w:cs="Times New Roman"/>
              </w:rPr>
              <w:t>сграда</w:t>
            </w:r>
            <w:r w:rsidRPr="002E06F9">
              <w:rPr>
                <w:rFonts w:ascii="SofiaSans" w:hAnsi="SofiaSans" w:cs="Times New Roman"/>
                <w:lang w:val="en-US"/>
              </w:rPr>
              <w:t>,</w:t>
            </w:r>
            <w:r w:rsidRPr="002E06F9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06F9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6347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619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27EFB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C6307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92F1-2114-4A45-B630-E5B1FC41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33</cp:revision>
  <cp:lastPrinted>2023-06-21T07:31:00Z</cp:lastPrinted>
  <dcterms:created xsi:type="dcterms:W3CDTF">2024-05-17T07:22:00Z</dcterms:created>
  <dcterms:modified xsi:type="dcterms:W3CDTF">2026-03-13T07:53:00Z</dcterms:modified>
</cp:coreProperties>
</file>