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ПРОЕКТ!</w:t>
      </w:r>
    </w:p>
    <w:p w:rsidR="00000000" w:rsidDel="00000000" w:rsidP="00000000" w:rsidRDefault="00000000" w:rsidRPr="00000000" w14:paraId="00000002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ПРИЛОЖЕНИЕ № 1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Наредба за изменение и допълнение на Наредбата за управление на отпадъците и поддържане и опазване на чистотата на територията на Столична община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(Приета с Решение № 364 по Протокол № 84 от 25.06.2015 г., изм. и доп. - Решение № 759 по Протокол № 44 от 23.11.2017 г., изм. - Решение № 5922 от 8.05.2018 г. на ВАС по адм. д. № 13606/2016 г., VI о., изм. - Решение № 2021 от 13.04.2020 г. на АдмС - София по адм. д. № 11814/2019 г., потвърдено с Решение № 174 от 7.01.2021 г. на ВАС по адм. д. № 7820/2020 г., шесто отделение)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rtl w:val="0"/>
        </w:rPr>
        <w:t xml:space="preserve">§1. </w:t>
      </w:r>
      <w:r w:rsidDel="00000000" w:rsidR="00000000" w:rsidRPr="00000000">
        <w:rPr>
          <w:rtl w:val="0"/>
        </w:rPr>
        <w:t xml:space="preserve">В Раздел Пети “УПРАВЛЕНИЕ НА ИЗЛЕЗЛИТЕ ОТ УПОТРЕБА МОТОРНИ ПРЕВОЗНИ СРЕДСТВА” се правят следните изменения: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1. В чл. 46, ал. 1 след израза “Столичен инспекторат” запетаята се заменя със съюза “и”, а изразът “и РУ на СДВР” се премахва, като целият текст добива следната редакция: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“Чл. 46. (1) Кметовете на районите назначават комисия с представители на Столичен инспекторат и районната общинска администрация за установяване на ИУМПС, собствеността на терена и собствеността на ИУМПС. На установените ИУМПС се залепва стикер - предписание, съгласно образец - Приложение № 1.”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2. В чл. 46, ал. 5, след точката се добавя ново изречение със следния текст: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“Заповедта се издава не по-късно от един месец от изтичането на срока по ал. 3.”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3. В чл. 46, се добавя нова ал. 6 със следния текст: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“(6) При постъпване на сигнал за наличието на ИУМПС върху имот общинска собственост кметовете на райони назначават комисията по ал. 1 в срок до един месец от датата на постъпване на сигнала.”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b w:val="1"/>
          <w:rtl w:val="0"/>
        </w:rPr>
        <w:t xml:space="preserve">§2. </w:t>
      </w:r>
      <w:r w:rsidDel="00000000" w:rsidR="00000000" w:rsidRPr="00000000">
        <w:rPr>
          <w:rtl w:val="0"/>
        </w:rPr>
        <w:t xml:space="preserve">В “ДОПЪЛНИТЕЛНИ РАЗПОРЕДБИ” се правят следните изменения: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1. В § 2, т. 7, буква а.) добива следната редакция: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“а/ моторно превозно средство с прекратена регистрация, което се намира върху имот – държавна или общинска собственост, за повече от три месеца от датата на прекратяване на регистрацията;”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2. В § 2, т. 7, буква б.) думите “две голини” се заменят с “три месеца”.</w:t>
      </w:r>
    </w:p>
    <w:sectPr>
      <w:headerReference r:id="rId6" w:type="default"/>
      <w:pgSz w:h="16838" w:w="11906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