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4A0" w:firstRow="1" w:lastRow="0" w:firstColumn="1" w:lastColumn="0" w:noHBand="0" w:noVBand="1"/>
      </w:tblPr>
      <w:tblGrid>
        <w:gridCol w:w="3138"/>
        <w:gridCol w:w="2595"/>
        <w:gridCol w:w="3339"/>
      </w:tblGrid>
      <w:tr w:rsidR="00B94FC1" w:rsidRPr="00B94FC1" w:rsidTr="00B94FC1">
        <w:tc>
          <w:tcPr>
            <w:tcW w:w="3215" w:type="dxa"/>
            <w:shd w:val="clear" w:color="auto" w:fill="auto"/>
          </w:tcPr>
          <w:p w:rsidR="00B94FC1" w:rsidRPr="00B94FC1" w:rsidRDefault="00B94FC1" w:rsidP="00D7526C">
            <w:pPr>
              <w:tabs>
                <w:tab w:val="center" w:pos="4703"/>
                <w:tab w:val="right" w:pos="9406"/>
              </w:tabs>
              <w:spacing w:line="240" w:lineRule="atLeast"/>
              <w:rPr>
                <w:iCs w:val="0"/>
                <w:szCs w:val="22"/>
                <w:lang w:val="en-US" w:eastAsia="en-US"/>
              </w:rPr>
            </w:pPr>
            <w:r w:rsidRPr="00B94FC1">
              <w:rPr>
                <w:iCs w:val="0"/>
                <w:noProof/>
                <w:szCs w:val="22"/>
                <w:lang w:val="en-US" w:eastAsia="en-US"/>
              </w:rPr>
              <w:drawing>
                <wp:inline distT="0" distB="0" distL="0" distR="0" wp14:anchorId="2CB5629B" wp14:editId="4594A05C">
                  <wp:extent cx="864870" cy="785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4870" cy="785495"/>
                          </a:xfrm>
                          <a:prstGeom prst="rect">
                            <a:avLst/>
                          </a:prstGeom>
                          <a:noFill/>
                          <a:ln>
                            <a:noFill/>
                          </a:ln>
                        </pic:spPr>
                      </pic:pic>
                    </a:graphicData>
                  </a:graphic>
                </wp:inline>
              </w:drawing>
            </w:r>
          </w:p>
          <w:p w:rsidR="00B94FC1" w:rsidRPr="00B94FC1" w:rsidRDefault="00B94FC1" w:rsidP="00D7526C">
            <w:pPr>
              <w:spacing w:line="240" w:lineRule="atLeast"/>
              <w:jc w:val="left"/>
              <w:rPr>
                <w:b/>
                <w:iCs w:val="0"/>
                <w:szCs w:val="22"/>
                <w:lang w:val="en-US" w:eastAsia="en-US"/>
              </w:rPr>
            </w:pPr>
          </w:p>
        </w:tc>
        <w:tc>
          <w:tcPr>
            <w:tcW w:w="2658" w:type="dxa"/>
          </w:tcPr>
          <w:p w:rsidR="00B94FC1" w:rsidRPr="00B94FC1" w:rsidRDefault="00B94FC1" w:rsidP="00D7526C">
            <w:pPr>
              <w:spacing w:line="240" w:lineRule="atLeast"/>
              <w:jc w:val="center"/>
              <w:rPr>
                <w:b/>
                <w:iCs w:val="0"/>
                <w:noProof/>
                <w:szCs w:val="22"/>
                <w:lang w:val="en-US" w:eastAsia="en-US"/>
              </w:rPr>
            </w:pPr>
            <w:r w:rsidRPr="00B94FC1">
              <w:rPr>
                <w:iCs w:val="0"/>
                <w:noProof/>
                <w:szCs w:val="22"/>
                <w:lang w:val="en-US" w:eastAsia="en-US"/>
              </w:rPr>
              <w:drawing>
                <wp:inline distT="0" distB="0" distL="0" distR="0" wp14:anchorId="71D8D145" wp14:editId="25E13AD4">
                  <wp:extent cx="705485" cy="835025"/>
                  <wp:effectExtent l="0" t="0" r="0" b="317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485" cy="835025"/>
                          </a:xfrm>
                          <a:prstGeom prst="rect">
                            <a:avLst/>
                          </a:prstGeom>
                          <a:noFill/>
                          <a:ln>
                            <a:noFill/>
                          </a:ln>
                        </pic:spPr>
                      </pic:pic>
                    </a:graphicData>
                  </a:graphic>
                </wp:inline>
              </w:drawing>
            </w:r>
          </w:p>
        </w:tc>
        <w:tc>
          <w:tcPr>
            <w:tcW w:w="3415" w:type="dxa"/>
            <w:shd w:val="clear" w:color="auto" w:fill="auto"/>
          </w:tcPr>
          <w:p w:rsidR="00B94FC1" w:rsidRPr="00B94FC1" w:rsidRDefault="00B94FC1" w:rsidP="00D7526C">
            <w:pPr>
              <w:spacing w:line="240" w:lineRule="atLeast"/>
              <w:jc w:val="right"/>
              <w:rPr>
                <w:b/>
                <w:iCs w:val="0"/>
                <w:szCs w:val="22"/>
                <w:lang w:val="en-US" w:eastAsia="en-US"/>
              </w:rPr>
            </w:pPr>
            <w:r w:rsidRPr="00B94FC1">
              <w:rPr>
                <w:b/>
                <w:iCs w:val="0"/>
                <w:noProof/>
                <w:szCs w:val="22"/>
                <w:lang w:val="en-US" w:eastAsia="en-US"/>
              </w:rPr>
              <w:drawing>
                <wp:inline distT="0" distB="0" distL="0" distR="0" wp14:anchorId="4C9AAD1C" wp14:editId="64EFD9B2">
                  <wp:extent cx="1003935" cy="79502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3935" cy="795020"/>
                          </a:xfrm>
                          <a:prstGeom prst="rect">
                            <a:avLst/>
                          </a:prstGeom>
                          <a:noFill/>
                          <a:ln>
                            <a:noFill/>
                          </a:ln>
                        </pic:spPr>
                      </pic:pic>
                    </a:graphicData>
                  </a:graphic>
                </wp:inline>
              </w:drawing>
            </w:r>
          </w:p>
        </w:tc>
      </w:tr>
    </w:tbl>
    <w:p w:rsidR="00C57BEF" w:rsidRDefault="00C57BEF" w:rsidP="00C57BEF"/>
    <w:p w:rsidR="00C57BEF" w:rsidRDefault="00C57BEF" w:rsidP="00C57BEF">
      <w:pPr>
        <w:jc w:val="center"/>
        <w:rPr>
          <w:b/>
          <w:sz w:val="28"/>
          <w:szCs w:val="28"/>
        </w:rPr>
      </w:pPr>
      <w:r w:rsidRPr="00F57639">
        <w:rPr>
          <w:b/>
          <w:sz w:val="28"/>
          <w:szCs w:val="28"/>
        </w:rPr>
        <w:t>ПОКАНА</w:t>
      </w:r>
      <w:r w:rsidR="00F107DD">
        <w:rPr>
          <w:b/>
          <w:sz w:val="28"/>
          <w:szCs w:val="28"/>
        </w:rPr>
        <w:t xml:space="preserve"> ЗА КАНДИДАТСТВАНЕ</w:t>
      </w:r>
    </w:p>
    <w:p w:rsidR="00F107DD" w:rsidRDefault="00F107DD" w:rsidP="00F107DD">
      <w:pPr>
        <w:jc w:val="center"/>
        <w:rPr>
          <w:rFonts w:eastAsiaTheme="minorHAnsi"/>
          <w:b/>
          <w:iCs w:val="0"/>
          <w:sz w:val="28"/>
          <w:szCs w:val="28"/>
          <w:lang w:eastAsia="en-US"/>
        </w:rPr>
      </w:pPr>
      <w:r>
        <w:rPr>
          <w:b/>
          <w:sz w:val="28"/>
          <w:szCs w:val="28"/>
        </w:rPr>
        <w:t xml:space="preserve">към юридически лица за подмяна на </w:t>
      </w:r>
      <w:r w:rsidR="00166814" w:rsidRPr="00166814">
        <w:rPr>
          <w:rFonts w:eastAsiaTheme="minorHAnsi"/>
          <w:b/>
          <w:iCs w:val="0"/>
          <w:sz w:val="28"/>
          <w:szCs w:val="28"/>
          <w:lang w:eastAsia="en-US"/>
        </w:rPr>
        <w:t xml:space="preserve">стационарни </w:t>
      </w:r>
      <w:r w:rsidR="00166814">
        <w:rPr>
          <w:rFonts w:eastAsiaTheme="minorHAnsi"/>
          <w:b/>
          <w:iCs w:val="0"/>
          <w:sz w:val="28"/>
          <w:szCs w:val="28"/>
          <w:lang w:eastAsia="en-US"/>
        </w:rPr>
        <w:t>битови</w:t>
      </w:r>
      <w:r w:rsidR="00166814" w:rsidRPr="00166814">
        <w:rPr>
          <w:rFonts w:eastAsiaTheme="minorHAnsi"/>
          <w:b/>
          <w:iCs w:val="0"/>
          <w:sz w:val="28"/>
          <w:szCs w:val="28"/>
          <w:lang w:eastAsia="en-US"/>
        </w:rPr>
        <w:t xml:space="preserve"> горивни </w:t>
      </w:r>
      <w:r>
        <w:rPr>
          <w:rFonts w:eastAsiaTheme="minorHAnsi"/>
          <w:b/>
          <w:iCs w:val="0"/>
          <w:sz w:val="28"/>
          <w:szCs w:val="28"/>
          <w:lang w:eastAsia="en-US"/>
        </w:rPr>
        <w:t>устройства на дърва и въглища</w:t>
      </w:r>
      <w:r w:rsidR="00104200" w:rsidRPr="00F57639">
        <w:rPr>
          <w:rFonts w:eastAsiaTheme="minorHAnsi"/>
          <w:b/>
          <w:iCs w:val="0"/>
          <w:sz w:val="28"/>
          <w:szCs w:val="28"/>
          <w:lang w:eastAsia="en-US"/>
        </w:rPr>
        <w:t xml:space="preserve"> с екол</w:t>
      </w:r>
      <w:r w:rsidR="00F70D92" w:rsidRPr="00F57639">
        <w:rPr>
          <w:rFonts w:eastAsiaTheme="minorHAnsi"/>
          <w:b/>
          <w:iCs w:val="0"/>
          <w:sz w:val="28"/>
          <w:szCs w:val="28"/>
          <w:lang w:eastAsia="en-US"/>
        </w:rPr>
        <w:t>огични алтернатив</w:t>
      </w:r>
      <w:r w:rsidR="00166814">
        <w:rPr>
          <w:rFonts w:eastAsiaTheme="minorHAnsi"/>
          <w:b/>
          <w:iCs w:val="0"/>
          <w:sz w:val="28"/>
          <w:szCs w:val="28"/>
          <w:lang w:eastAsia="en-US"/>
        </w:rPr>
        <w:t>ни устройства</w:t>
      </w:r>
      <w:r>
        <w:rPr>
          <w:rFonts w:eastAsiaTheme="minorHAnsi"/>
          <w:b/>
          <w:iCs w:val="0"/>
          <w:sz w:val="28"/>
          <w:szCs w:val="28"/>
          <w:lang w:eastAsia="en-US"/>
        </w:rPr>
        <w:t xml:space="preserve"> </w:t>
      </w:r>
    </w:p>
    <w:p w:rsidR="00B94FC1" w:rsidRPr="00490CA8" w:rsidRDefault="00B94FC1" w:rsidP="000C42EC">
      <w:pPr>
        <w:pBdr>
          <w:top w:val="single" w:sz="4" w:space="1" w:color="auto"/>
          <w:left w:val="single" w:sz="4" w:space="4" w:color="auto"/>
          <w:bottom w:val="single" w:sz="4" w:space="1" w:color="auto"/>
          <w:right w:val="single" w:sz="4" w:space="4" w:color="auto"/>
        </w:pBdr>
        <w:jc w:val="center"/>
        <w:rPr>
          <w:rFonts w:eastAsiaTheme="minorHAnsi"/>
          <w:iCs w:val="0"/>
          <w:sz w:val="28"/>
          <w:szCs w:val="28"/>
          <w:lang w:eastAsia="en-US"/>
        </w:rPr>
      </w:pPr>
      <w:r w:rsidRPr="00490CA8">
        <w:rPr>
          <w:rFonts w:eastAsiaTheme="minorHAnsi"/>
          <w:iCs w:val="0"/>
          <w:sz w:val="28"/>
          <w:szCs w:val="28"/>
          <w:lang w:eastAsia="en-US"/>
        </w:rPr>
        <w:t>Столична община</w:t>
      </w:r>
      <w:r w:rsidR="00F107DD" w:rsidRPr="00490CA8">
        <w:rPr>
          <w:rFonts w:eastAsiaTheme="minorHAnsi"/>
          <w:iCs w:val="0"/>
          <w:sz w:val="28"/>
          <w:szCs w:val="28"/>
          <w:lang w:eastAsia="en-US"/>
        </w:rPr>
        <w:t xml:space="preserve"> кани всички юридически лица, </w:t>
      </w:r>
      <w:r w:rsidRPr="002C0951">
        <w:rPr>
          <w:rFonts w:eastAsiaTheme="minorHAnsi"/>
          <w:iCs w:val="0"/>
          <w:sz w:val="28"/>
          <w:szCs w:val="28"/>
          <w:lang w:eastAsia="en-US"/>
        </w:rPr>
        <w:t>обитава</w:t>
      </w:r>
      <w:r w:rsidR="00490CA8" w:rsidRPr="002C0951">
        <w:rPr>
          <w:rFonts w:eastAsiaTheme="minorHAnsi"/>
          <w:iCs w:val="0"/>
          <w:sz w:val="28"/>
          <w:szCs w:val="28"/>
          <w:lang w:eastAsia="en-US"/>
        </w:rPr>
        <w:t>щи</w:t>
      </w:r>
      <w:r w:rsidRPr="00490CA8">
        <w:rPr>
          <w:rFonts w:eastAsiaTheme="minorHAnsi"/>
          <w:iCs w:val="0"/>
          <w:sz w:val="28"/>
          <w:szCs w:val="28"/>
          <w:lang w:eastAsia="en-US"/>
        </w:rPr>
        <w:t xml:space="preserve"> самостоятелни обекти в жилищни сгради, в които </w:t>
      </w:r>
      <w:r w:rsidR="0048155E" w:rsidRPr="00490CA8">
        <w:rPr>
          <w:rFonts w:eastAsiaTheme="minorHAnsi"/>
          <w:iCs w:val="0"/>
          <w:sz w:val="28"/>
          <w:szCs w:val="28"/>
          <w:lang w:eastAsia="en-US"/>
        </w:rPr>
        <w:t xml:space="preserve">за отопление </w:t>
      </w:r>
      <w:r w:rsidR="0048155E">
        <w:rPr>
          <w:rFonts w:eastAsiaTheme="minorHAnsi"/>
          <w:iCs w:val="0"/>
          <w:sz w:val="28"/>
          <w:szCs w:val="28"/>
          <w:lang w:eastAsia="en-US"/>
        </w:rPr>
        <w:t xml:space="preserve">се </w:t>
      </w:r>
      <w:r w:rsidRPr="00490CA8">
        <w:rPr>
          <w:rFonts w:eastAsiaTheme="minorHAnsi"/>
          <w:iCs w:val="0"/>
          <w:sz w:val="28"/>
          <w:szCs w:val="28"/>
          <w:lang w:eastAsia="en-US"/>
        </w:rPr>
        <w:t xml:space="preserve">използват уреди </w:t>
      </w:r>
      <w:r w:rsidR="000C42EC" w:rsidRPr="000C42EC">
        <w:rPr>
          <w:rFonts w:eastAsiaTheme="minorHAnsi"/>
          <w:iCs w:val="0"/>
          <w:sz w:val="28"/>
          <w:szCs w:val="28"/>
          <w:lang w:eastAsia="en-US"/>
        </w:rPr>
        <w:t>с дърва и въглища, да кандидатстват за смяната им безвъзмездно с екологични алтернативи за отопление</w:t>
      </w:r>
      <w:r w:rsidRPr="00490CA8">
        <w:rPr>
          <w:rFonts w:eastAsiaTheme="minorHAnsi"/>
          <w:iCs w:val="0"/>
          <w:sz w:val="28"/>
          <w:szCs w:val="28"/>
          <w:lang w:eastAsia="en-US"/>
        </w:rPr>
        <w:t>.</w:t>
      </w:r>
    </w:p>
    <w:p w:rsidR="00490CA8" w:rsidRDefault="00490CA8" w:rsidP="002C6D71">
      <w:pPr>
        <w:ind w:firstLine="340"/>
        <w:rPr>
          <w:rFonts w:eastAsiaTheme="minorHAnsi"/>
          <w:iCs w:val="0"/>
          <w:szCs w:val="24"/>
          <w:lang w:eastAsia="en-US"/>
        </w:rPr>
      </w:pPr>
    </w:p>
    <w:p w:rsidR="00C742A8" w:rsidRDefault="00142862" w:rsidP="00142862">
      <w:pPr>
        <w:ind w:firstLine="340"/>
        <w:rPr>
          <w:rFonts w:eastAsiaTheme="minorHAnsi"/>
          <w:iCs w:val="0"/>
          <w:szCs w:val="24"/>
          <w:lang w:eastAsia="en-US"/>
        </w:rPr>
      </w:pPr>
      <w:r w:rsidRPr="002C0951">
        <w:rPr>
          <w:rFonts w:eastAsiaTheme="minorHAnsi"/>
          <w:iCs w:val="0"/>
          <w:szCs w:val="24"/>
          <w:lang w:eastAsia="en-US"/>
        </w:rPr>
        <w:t xml:space="preserve">Битовото отопление с дърва и въглища е основен източник на замърсяване на въздуха в Столична община. Подмяната на отоплителните уреди на твърдо гориво с екологични алтернативи за отопление има за цел да се подобри качеството на въздуха, който дишаме. Общината осигури финансиране за изпълнение на мерки </w:t>
      </w:r>
      <w:r w:rsidR="00125CB6" w:rsidRPr="00125CB6">
        <w:rPr>
          <w:rFonts w:eastAsiaTheme="minorHAnsi"/>
          <w:iCs w:val="0"/>
          <w:szCs w:val="24"/>
          <w:lang w:eastAsia="en-US"/>
        </w:rPr>
        <w:t>за подмяна на старите отоплителни уреди</w:t>
      </w:r>
      <w:r w:rsidRPr="002C0951">
        <w:rPr>
          <w:rFonts w:eastAsiaTheme="minorHAnsi"/>
          <w:iCs w:val="0"/>
          <w:szCs w:val="24"/>
          <w:lang w:eastAsia="en-US"/>
        </w:rPr>
        <w:t xml:space="preserve">, като спечели и започна изпълнението на проект </w:t>
      </w:r>
      <w:r w:rsidRPr="002C0951">
        <w:rPr>
          <w:rFonts w:eastAsiaTheme="minorHAnsi"/>
          <w:i/>
          <w:iCs w:val="0"/>
          <w:szCs w:val="24"/>
          <w:lang w:eastAsia="en-US"/>
        </w:rPr>
        <w:t>№ BG16M1OP002-5.003-0001 „Подобряване качеството на атмосферния въздух в Столична община чрез подмяна на отоплителни устройства на твърдо гориво с екологични алтернативи“</w:t>
      </w:r>
      <w:r w:rsidRPr="002C0951">
        <w:rPr>
          <w:rFonts w:eastAsiaTheme="minorHAnsi"/>
          <w:iCs w:val="0"/>
          <w:szCs w:val="24"/>
          <w:lang w:eastAsia="en-US"/>
        </w:rPr>
        <w:t>. Проектът е по Оперативна програма „Околна среда 2014-2020 г.“ и се финансира от Кохезионния фонд на Европейския съюз и националния бюджет на Република България.</w:t>
      </w:r>
      <w:r w:rsidR="00616EC1" w:rsidRPr="002C0951">
        <w:rPr>
          <w:rFonts w:eastAsiaTheme="minorHAnsi"/>
          <w:iCs w:val="0"/>
          <w:szCs w:val="24"/>
          <w:lang w:eastAsia="en-US"/>
        </w:rPr>
        <w:t xml:space="preserve"> </w:t>
      </w:r>
      <w:r w:rsidR="00596526" w:rsidRPr="002C0951">
        <w:rPr>
          <w:rFonts w:eastAsiaTheme="minorHAnsi"/>
          <w:iCs w:val="0"/>
          <w:szCs w:val="24"/>
          <w:lang w:eastAsia="en-US"/>
        </w:rPr>
        <w:t xml:space="preserve">В рамките на проекта Столична община ще подмени отоплителните устройства на дърва/въглища на физически </w:t>
      </w:r>
      <w:r w:rsidR="00616EC1" w:rsidRPr="002C0951">
        <w:rPr>
          <w:rFonts w:eastAsiaTheme="minorHAnsi"/>
          <w:iCs w:val="0"/>
          <w:szCs w:val="24"/>
          <w:lang w:eastAsia="en-US"/>
        </w:rPr>
        <w:t xml:space="preserve">лица </w:t>
      </w:r>
      <w:r w:rsidR="00596526" w:rsidRPr="002C0951">
        <w:rPr>
          <w:rFonts w:eastAsiaTheme="minorHAnsi"/>
          <w:iCs w:val="0"/>
          <w:szCs w:val="24"/>
          <w:lang w:eastAsia="en-US"/>
        </w:rPr>
        <w:t xml:space="preserve">и </w:t>
      </w:r>
      <w:r w:rsidR="00495AB7" w:rsidRPr="002C0951">
        <w:rPr>
          <w:rFonts w:eastAsiaTheme="minorHAnsi"/>
          <w:iCs w:val="0"/>
          <w:szCs w:val="24"/>
          <w:lang w:eastAsia="en-US"/>
        </w:rPr>
        <w:t xml:space="preserve">на </w:t>
      </w:r>
      <w:r w:rsidR="00596526" w:rsidRPr="002C0951">
        <w:rPr>
          <w:rFonts w:eastAsiaTheme="minorHAnsi"/>
          <w:iCs w:val="0"/>
          <w:szCs w:val="24"/>
          <w:lang w:eastAsia="en-US"/>
        </w:rPr>
        <w:t xml:space="preserve">юридически лица с екологични </w:t>
      </w:r>
      <w:r w:rsidR="00EF6566">
        <w:rPr>
          <w:rFonts w:eastAsiaTheme="minorHAnsi"/>
          <w:iCs w:val="0"/>
          <w:szCs w:val="24"/>
          <w:lang w:eastAsia="en-US"/>
        </w:rPr>
        <w:t>алтернативи</w:t>
      </w:r>
      <w:r w:rsidR="00596526" w:rsidRPr="002C0951">
        <w:rPr>
          <w:rFonts w:eastAsiaTheme="minorHAnsi"/>
          <w:iCs w:val="0"/>
          <w:szCs w:val="24"/>
          <w:lang w:eastAsia="en-US"/>
        </w:rPr>
        <w:t xml:space="preserve">. Столична община публикува </w:t>
      </w:r>
      <w:r w:rsidR="00495AB7" w:rsidRPr="002C0951">
        <w:rPr>
          <w:rFonts w:eastAsiaTheme="minorHAnsi"/>
          <w:iCs w:val="0"/>
          <w:szCs w:val="24"/>
          <w:lang w:eastAsia="en-US"/>
        </w:rPr>
        <w:t xml:space="preserve">по проекта </w:t>
      </w:r>
      <w:r w:rsidR="00616EC1" w:rsidRPr="002C0951">
        <w:rPr>
          <w:rFonts w:eastAsiaTheme="minorHAnsi"/>
          <w:iCs w:val="0"/>
          <w:szCs w:val="24"/>
          <w:lang w:eastAsia="en-US"/>
        </w:rPr>
        <w:t xml:space="preserve">две </w:t>
      </w:r>
      <w:r w:rsidR="00596526" w:rsidRPr="002C0951">
        <w:rPr>
          <w:rFonts w:eastAsiaTheme="minorHAnsi"/>
          <w:iCs w:val="0"/>
          <w:szCs w:val="24"/>
          <w:lang w:eastAsia="en-US"/>
        </w:rPr>
        <w:t xml:space="preserve">отделни покани за кандидатстване към физически лица и към юридически лица. С финансовия ресурс по проекта първо ще бъдат </w:t>
      </w:r>
      <w:r w:rsidR="00616EC1" w:rsidRPr="002C0951">
        <w:rPr>
          <w:rFonts w:eastAsiaTheme="minorHAnsi"/>
          <w:iCs w:val="0"/>
          <w:szCs w:val="24"/>
          <w:lang w:eastAsia="en-US"/>
        </w:rPr>
        <w:t>подменени</w:t>
      </w:r>
      <w:r w:rsidR="00596526" w:rsidRPr="002C0951">
        <w:rPr>
          <w:rFonts w:eastAsiaTheme="minorHAnsi"/>
          <w:iCs w:val="0"/>
          <w:szCs w:val="24"/>
          <w:lang w:eastAsia="en-US"/>
        </w:rPr>
        <w:t xml:space="preserve"> отоплителните уреди на дърва и въглища на </w:t>
      </w:r>
      <w:r w:rsidR="00992EB1" w:rsidRPr="002C0951">
        <w:rPr>
          <w:rFonts w:eastAsiaTheme="minorHAnsi"/>
          <w:iCs w:val="0"/>
          <w:szCs w:val="24"/>
          <w:lang w:eastAsia="en-US"/>
        </w:rPr>
        <w:t xml:space="preserve">всички </w:t>
      </w:r>
      <w:r w:rsidR="00596526" w:rsidRPr="002C0951">
        <w:rPr>
          <w:rFonts w:eastAsiaTheme="minorHAnsi"/>
          <w:iCs w:val="0"/>
          <w:szCs w:val="24"/>
          <w:lang w:eastAsia="en-US"/>
        </w:rPr>
        <w:t xml:space="preserve">одобрени кандидати физически лица, а след това </w:t>
      </w:r>
      <w:r w:rsidR="00992EB1" w:rsidRPr="002C0951">
        <w:rPr>
          <w:rFonts w:eastAsiaTheme="minorHAnsi"/>
          <w:iCs w:val="0"/>
          <w:szCs w:val="24"/>
          <w:lang w:eastAsia="en-US"/>
        </w:rPr>
        <w:t xml:space="preserve">с оставащия финансов ресурс </w:t>
      </w:r>
      <w:r w:rsidR="002C0951" w:rsidRPr="002C0951">
        <w:rPr>
          <w:rFonts w:eastAsiaTheme="minorHAnsi"/>
          <w:iCs w:val="0"/>
          <w:szCs w:val="24"/>
          <w:lang w:eastAsia="en-US"/>
        </w:rPr>
        <w:t xml:space="preserve">- </w:t>
      </w:r>
      <w:r w:rsidR="00992EB1" w:rsidRPr="002C0951">
        <w:rPr>
          <w:rFonts w:eastAsiaTheme="minorHAnsi"/>
          <w:iCs w:val="0"/>
          <w:szCs w:val="24"/>
          <w:lang w:eastAsia="en-US"/>
        </w:rPr>
        <w:t>и</w:t>
      </w:r>
      <w:r w:rsidR="00596526" w:rsidRPr="002C0951">
        <w:rPr>
          <w:rFonts w:eastAsiaTheme="minorHAnsi"/>
          <w:iCs w:val="0"/>
          <w:szCs w:val="24"/>
          <w:lang w:eastAsia="en-US"/>
        </w:rPr>
        <w:t xml:space="preserve"> на одобрените кандидати юридически лица</w:t>
      </w:r>
      <w:r w:rsidR="002C0951" w:rsidRPr="002C0951">
        <w:rPr>
          <w:rFonts w:eastAsiaTheme="minorHAnsi"/>
          <w:iCs w:val="0"/>
          <w:szCs w:val="24"/>
          <w:lang w:eastAsia="en-US"/>
        </w:rPr>
        <w:t>.</w:t>
      </w:r>
    </w:p>
    <w:p w:rsidR="00142862" w:rsidRDefault="00142862" w:rsidP="00142862">
      <w:pPr>
        <w:ind w:firstLine="340"/>
        <w:rPr>
          <w:rFonts w:eastAsiaTheme="minorHAnsi"/>
          <w:iCs w:val="0"/>
          <w:szCs w:val="24"/>
          <w:lang w:eastAsia="en-US"/>
        </w:rPr>
      </w:pPr>
      <w:r>
        <w:rPr>
          <w:rFonts w:eastAsiaTheme="minorHAnsi"/>
          <w:iCs w:val="0"/>
          <w:szCs w:val="24"/>
          <w:lang w:eastAsia="en-US"/>
        </w:rPr>
        <w:t xml:space="preserve">Столична община ще предостави на одобрените кандидати </w:t>
      </w:r>
      <w:r w:rsidR="00EF6566">
        <w:rPr>
          <w:rFonts w:eastAsiaTheme="minorHAnsi"/>
          <w:iCs w:val="0"/>
          <w:szCs w:val="24"/>
          <w:lang w:eastAsia="en-US"/>
        </w:rPr>
        <w:t>безвъзмездно</w:t>
      </w:r>
      <w:r>
        <w:rPr>
          <w:rFonts w:eastAsiaTheme="minorHAnsi"/>
          <w:iCs w:val="0"/>
          <w:szCs w:val="24"/>
          <w:lang w:eastAsia="en-US"/>
        </w:rPr>
        <w:t>:</w:t>
      </w:r>
    </w:p>
    <w:p w:rsidR="00142862" w:rsidRPr="00F57639" w:rsidRDefault="00142862" w:rsidP="00142862">
      <w:pPr>
        <w:pStyle w:val="Style2"/>
        <w:widowControl/>
        <w:numPr>
          <w:ilvl w:val="0"/>
          <w:numId w:val="1"/>
        </w:numPr>
        <w:spacing w:after="120" w:line="240" w:lineRule="atLeast"/>
        <w:ind w:left="709" w:hanging="273"/>
        <w:rPr>
          <w:iCs/>
          <w:szCs w:val="32"/>
        </w:rPr>
      </w:pPr>
      <w:r w:rsidRPr="00F57639">
        <w:rPr>
          <w:rFonts w:eastAsia="Calibri"/>
          <w:iCs/>
          <w:szCs w:val="32"/>
        </w:rPr>
        <w:t>Доставка и монтаж в жилището на избрано ново отоплително устройство</w:t>
      </w:r>
      <w:r w:rsidR="00D83DEA">
        <w:rPr>
          <w:rFonts w:eastAsia="Calibri"/>
          <w:iCs/>
          <w:szCs w:val="32"/>
        </w:rPr>
        <w:t>;</w:t>
      </w:r>
    </w:p>
    <w:p w:rsidR="00142862" w:rsidRPr="00F57639" w:rsidRDefault="00142862" w:rsidP="00142862">
      <w:pPr>
        <w:pStyle w:val="Style2"/>
        <w:widowControl/>
        <w:numPr>
          <w:ilvl w:val="0"/>
          <w:numId w:val="1"/>
        </w:numPr>
        <w:spacing w:after="120" w:line="240" w:lineRule="atLeast"/>
        <w:ind w:left="709" w:hanging="273"/>
        <w:rPr>
          <w:iCs/>
          <w:szCs w:val="32"/>
        </w:rPr>
      </w:pPr>
      <w:r w:rsidRPr="00F57639">
        <w:rPr>
          <w:rFonts w:eastAsia="Calibri"/>
          <w:iCs/>
          <w:szCs w:val="32"/>
        </w:rPr>
        <w:t xml:space="preserve">Инструктаж на място при доставката, както и писмени инструкции за </w:t>
      </w:r>
      <w:r w:rsidR="002B025B">
        <w:rPr>
          <w:rFonts w:eastAsia="Calibri"/>
          <w:iCs/>
          <w:szCs w:val="32"/>
        </w:rPr>
        <w:t xml:space="preserve">безопасна </w:t>
      </w:r>
      <w:r w:rsidRPr="00F57639">
        <w:rPr>
          <w:rFonts w:eastAsia="Calibri"/>
          <w:iCs/>
          <w:szCs w:val="32"/>
        </w:rPr>
        <w:t xml:space="preserve">експлоатация и </w:t>
      </w:r>
      <w:r w:rsidR="00D13C2E">
        <w:rPr>
          <w:rFonts w:eastAsia="Calibri"/>
          <w:iCs/>
          <w:szCs w:val="32"/>
        </w:rPr>
        <w:t xml:space="preserve">за </w:t>
      </w:r>
      <w:r w:rsidRPr="00F57639">
        <w:rPr>
          <w:rFonts w:eastAsia="Calibri"/>
          <w:iCs/>
          <w:szCs w:val="32"/>
        </w:rPr>
        <w:t>поддръжка на новото отоплително устройство</w:t>
      </w:r>
      <w:r w:rsidR="00D83DEA">
        <w:rPr>
          <w:rFonts w:eastAsia="Calibri"/>
          <w:iCs/>
          <w:szCs w:val="32"/>
        </w:rPr>
        <w:t>;</w:t>
      </w:r>
      <w:r w:rsidRPr="00F57639">
        <w:rPr>
          <w:rFonts w:eastAsia="Calibri"/>
          <w:iCs/>
          <w:szCs w:val="32"/>
        </w:rPr>
        <w:t xml:space="preserve">  </w:t>
      </w:r>
    </w:p>
    <w:p w:rsidR="00142862" w:rsidRPr="00F57639" w:rsidRDefault="00142862" w:rsidP="00142862">
      <w:pPr>
        <w:pStyle w:val="Style2"/>
        <w:widowControl/>
        <w:numPr>
          <w:ilvl w:val="0"/>
          <w:numId w:val="1"/>
        </w:numPr>
        <w:spacing w:after="120" w:line="240" w:lineRule="atLeast"/>
        <w:ind w:left="709" w:hanging="273"/>
        <w:rPr>
          <w:rFonts w:eastAsia="Calibri"/>
          <w:iCs/>
          <w:szCs w:val="32"/>
        </w:rPr>
      </w:pPr>
      <w:r w:rsidRPr="00F57639">
        <w:rPr>
          <w:rFonts w:eastAsia="Calibri"/>
          <w:iCs/>
          <w:szCs w:val="32"/>
        </w:rPr>
        <w:t>Демонтаж на заменения отоплителен уред на дърва и въглища, изнасяне от жилището и предаването му за рециклиране</w:t>
      </w:r>
      <w:r w:rsidR="00D83DEA">
        <w:rPr>
          <w:rFonts w:eastAsia="Calibri"/>
          <w:iCs/>
          <w:szCs w:val="32"/>
        </w:rPr>
        <w:t>;</w:t>
      </w:r>
    </w:p>
    <w:p w:rsidR="00142862" w:rsidRDefault="00142862" w:rsidP="00142862">
      <w:pPr>
        <w:pStyle w:val="Style2"/>
        <w:widowControl/>
        <w:numPr>
          <w:ilvl w:val="0"/>
          <w:numId w:val="1"/>
        </w:numPr>
        <w:spacing w:after="120" w:line="240" w:lineRule="atLeast"/>
        <w:ind w:left="709" w:hanging="273"/>
        <w:rPr>
          <w:rFonts w:eastAsia="Calibri"/>
          <w:iCs/>
          <w:szCs w:val="32"/>
        </w:rPr>
      </w:pPr>
      <w:r w:rsidRPr="002C6D71">
        <w:rPr>
          <w:rFonts w:eastAsia="Calibri"/>
          <w:iCs/>
          <w:szCs w:val="32"/>
        </w:rPr>
        <w:t>Двегодишна гаранция и гаранционно обслужване на новото отоплително</w:t>
      </w:r>
      <w:r w:rsidRPr="00F57639">
        <w:rPr>
          <w:rFonts w:eastAsia="Calibri"/>
          <w:iCs/>
          <w:szCs w:val="32"/>
        </w:rPr>
        <w:t xml:space="preserve"> устройство при условие на спазване на изискванията за правилна експлоатация и поддръжка от страна на крайния получател</w:t>
      </w:r>
      <w:r w:rsidR="00D83DEA">
        <w:rPr>
          <w:rFonts w:eastAsia="Calibri"/>
          <w:iCs/>
          <w:szCs w:val="32"/>
        </w:rPr>
        <w:t>;</w:t>
      </w:r>
    </w:p>
    <w:p w:rsidR="00142862" w:rsidRPr="00F770A4" w:rsidRDefault="00142862" w:rsidP="00142862">
      <w:pPr>
        <w:pStyle w:val="Style2"/>
        <w:widowControl/>
        <w:numPr>
          <w:ilvl w:val="0"/>
          <w:numId w:val="1"/>
        </w:numPr>
        <w:spacing w:after="120" w:line="240" w:lineRule="atLeast"/>
        <w:ind w:left="709" w:hanging="273"/>
        <w:rPr>
          <w:rFonts w:eastAsia="Calibri"/>
          <w:iCs/>
          <w:szCs w:val="32"/>
        </w:rPr>
      </w:pPr>
      <w:r>
        <w:rPr>
          <w:rFonts w:eastAsia="Calibri"/>
          <w:iCs/>
          <w:szCs w:val="32"/>
        </w:rPr>
        <w:t xml:space="preserve">Еднократен </w:t>
      </w:r>
      <w:r w:rsidR="00750ADC">
        <w:rPr>
          <w:rFonts w:eastAsia="Calibri"/>
          <w:iCs/>
          <w:szCs w:val="32"/>
        </w:rPr>
        <w:t xml:space="preserve">годишен </w:t>
      </w:r>
      <w:r>
        <w:rPr>
          <w:rFonts w:eastAsia="Calibri"/>
          <w:iCs/>
          <w:szCs w:val="32"/>
        </w:rPr>
        <w:t>т</w:t>
      </w:r>
      <w:r w:rsidRPr="00F57639">
        <w:rPr>
          <w:rFonts w:eastAsia="Calibri"/>
          <w:iCs/>
          <w:szCs w:val="32"/>
        </w:rPr>
        <w:t>ехнически преглед на новото отоплително устройство след първия отоплителен сезон</w:t>
      </w:r>
      <w:r>
        <w:rPr>
          <w:rFonts w:eastAsia="Calibri"/>
          <w:iCs/>
          <w:szCs w:val="32"/>
        </w:rPr>
        <w:t>.</w:t>
      </w:r>
    </w:p>
    <w:p w:rsidR="00C57BEF" w:rsidRPr="00F57639" w:rsidRDefault="008A5B9E" w:rsidP="00793739">
      <w:pPr>
        <w:pStyle w:val="Heading1"/>
      </w:pPr>
      <w:r>
        <w:lastRenderedPageBreak/>
        <w:t>Кой може да кандидатства</w:t>
      </w:r>
    </w:p>
    <w:p w:rsidR="003B4436" w:rsidRPr="003B4436" w:rsidRDefault="00F70D92" w:rsidP="003B4436">
      <w:pPr>
        <w:ind w:firstLine="340"/>
        <w:rPr>
          <w:rFonts w:eastAsiaTheme="minorHAnsi"/>
          <w:iCs w:val="0"/>
          <w:szCs w:val="24"/>
          <w:lang w:eastAsia="en-US"/>
        </w:rPr>
      </w:pPr>
      <w:r w:rsidRPr="00120EE9">
        <w:rPr>
          <w:rFonts w:eastAsiaTheme="minorHAnsi"/>
          <w:iCs w:val="0"/>
          <w:szCs w:val="24"/>
          <w:lang w:eastAsia="en-US"/>
        </w:rPr>
        <w:t xml:space="preserve">По настоящата </w:t>
      </w:r>
      <w:r w:rsidR="00120EE9" w:rsidRPr="00120EE9">
        <w:rPr>
          <w:rFonts w:eastAsiaTheme="minorHAnsi"/>
          <w:iCs w:val="0"/>
          <w:szCs w:val="24"/>
          <w:lang w:eastAsia="en-US"/>
        </w:rPr>
        <w:t xml:space="preserve">Покана </w:t>
      </w:r>
      <w:r w:rsidR="00CD7D0E" w:rsidRPr="00120EE9">
        <w:rPr>
          <w:rFonts w:eastAsiaTheme="minorHAnsi"/>
          <w:iCs w:val="0"/>
          <w:szCs w:val="24"/>
          <w:lang w:eastAsia="en-US"/>
        </w:rPr>
        <w:t xml:space="preserve">за подмяна на отоплителни устройства на дърва и въглища </w:t>
      </w:r>
      <w:r w:rsidR="00674E05">
        <w:rPr>
          <w:rFonts w:eastAsiaTheme="minorHAnsi"/>
          <w:iCs w:val="0"/>
          <w:szCs w:val="24"/>
          <w:lang w:eastAsia="en-US"/>
        </w:rPr>
        <w:t>допустими кандидати са</w:t>
      </w:r>
      <w:r w:rsidR="00C538D4">
        <w:t xml:space="preserve"> </w:t>
      </w:r>
      <w:r w:rsidR="003B4436" w:rsidRPr="00FE7DDB">
        <w:rPr>
          <w:rFonts w:eastAsiaTheme="minorHAnsi"/>
          <w:b/>
          <w:iCs w:val="0"/>
          <w:szCs w:val="24"/>
          <w:lang w:eastAsia="en-US"/>
        </w:rPr>
        <w:t>юридически лица</w:t>
      </w:r>
      <w:r w:rsidR="00D83DEA">
        <w:rPr>
          <w:rFonts w:eastAsiaTheme="minorHAnsi"/>
          <w:b/>
          <w:iCs w:val="0"/>
          <w:szCs w:val="24"/>
          <w:lang w:eastAsia="en-US"/>
        </w:rPr>
        <w:t xml:space="preserve">. Кандидатът юридическо лице трябва да </w:t>
      </w:r>
      <w:r w:rsidR="000424F8" w:rsidRPr="00FE7DDB">
        <w:rPr>
          <w:rFonts w:eastAsiaTheme="minorHAnsi"/>
          <w:b/>
          <w:iCs w:val="0"/>
          <w:szCs w:val="24"/>
          <w:lang w:eastAsia="en-US"/>
        </w:rPr>
        <w:t>отговаря на</w:t>
      </w:r>
      <w:r w:rsidR="003B4436" w:rsidRPr="00FE7DDB">
        <w:rPr>
          <w:rFonts w:eastAsiaTheme="minorHAnsi"/>
          <w:b/>
          <w:iCs w:val="0"/>
          <w:szCs w:val="24"/>
          <w:lang w:eastAsia="en-US"/>
        </w:rPr>
        <w:t xml:space="preserve"> следните изисквания</w:t>
      </w:r>
      <w:r w:rsidR="003B4436" w:rsidRPr="003B4436">
        <w:rPr>
          <w:rFonts w:eastAsiaTheme="minorHAnsi"/>
          <w:iCs w:val="0"/>
          <w:szCs w:val="24"/>
          <w:lang w:eastAsia="en-US"/>
        </w:rPr>
        <w:t>:</w:t>
      </w:r>
    </w:p>
    <w:p w:rsidR="003B4436" w:rsidRPr="0011413A" w:rsidRDefault="00674E05" w:rsidP="00142862">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t xml:space="preserve">Да </w:t>
      </w:r>
      <w:r w:rsidR="003B4436" w:rsidRPr="003B4436">
        <w:rPr>
          <w:rFonts w:eastAsiaTheme="minorHAnsi"/>
          <w:iCs w:val="0"/>
          <w:szCs w:val="24"/>
          <w:lang w:eastAsia="en-US"/>
        </w:rPr>
        <w:t xml:space="preserve">извършва стопанска дейност </w:t>
      </w:r>
      <w:r w:rsidR="001126B4">
        <w:rPr>
          <w:rFonts w:eastAsiaTheme="minorHAnsi"/>
          <w:iCs w:val="0"/>
          <w:szCs w:val="24"/>
          <w:lang w:eastAsia="en-US"/>
        </w:rPr>
        <w:t xml:space="preserve">или да отдава под наем за извършване на </w:t>
      </w:r>
      <w:r w:rsidR="0011413A">
        <w:rPr>
          <w:rFonts w:eastAsiaTheme="minorHAnsi"/>
          <w:iCs w:val="0"/>
          <w:szCs w:val="24"/>
          <w:lang w:eastAsia="en-US"/>
        </w:rPr>
        <w:t>стопанска дейност във и</w:t>
      </w:r>
      <w:r w:rsidR="003B4436" w:rsidRPr="003B4436">
        <w:rPr>
          <w:rFonts w:eastAsiaTheme="minorHAnsi"/>
          <w:iCs w:val="0"/>
          <w:szCs w:val="24"/>
          <w:lang w:eastAsia="en-US"/>
        </w:rPr>
        <w:t>ли чрез самостоятелен обект в жилищна сграда</w:t>
      </w:r>
      <w:r w:rsidR="00142862">
        <w:rPr>
          <w:rFonts w:eastAsiaTheme="minorHAnsi"/>
          <w:iCs w:val="0"/>
          <w:szCs w:val="24"/>
          <w:lang w:eastAsia="en-US"/>
        </w:rPr>
        <w:t>, в който обект з</w:t>
      </w:r>
      <w:r w:rsidR="003B4436" w:rsidRPr="003B4436">
        <w:rPr>
          <w:rFonts w:eastAsiaTheme="minorHAnsi"/>
          <w:iCs w:val="0"/>
          <w:szCs w:val="24"/>
          <w:lang w:eastAsia="en-US"/>
        </w:rPr>
        <w:t>а отопление се използва отоплителен уред на дърва и/или въглища.</w:t>
      </w:r>
      <w:r w:rsidR="00BF044B">
        <w:rPr>
          <w:rFonts w:eastAsiaTheme="minorHAnsi"/>
          <w:iCs w:val="0"/>
          <w:szCs w:val="24"/>
          <w:lang w:eastAsia="en-US"/>
        </w:rPr>
        <w:t xml:space="preserve"> </w:t>
      </w:r>
      <w:r w:rsidR="0011413A" w:rsidRPr="0011413A">
        <w:rPr>
          <w:rFonts w:eastAsiaTheme="minorHAnsi"/>
          <w:iCs w:val="0"/>
          <w:szCs w:val="24"/>
          <w:lang w:eastAsia="en-US"/>
        </w:rPr>
        <w:t xml:space="preserve"> </w:t>
      </w:r>
    </w:p>
    <w:p w:rsidR="00C96D0B" w:rsidRPr="00BF3077" w:rsidRDefault="00674E05" w:rsidP="00C96D0B">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t xml:space="preserve">Да </w:t>
      </w:r>
      <w:r w:rsidR="00C96D0B" w:rsidRPr="00BF3077">
        <w:rPr>
          <w:rFonts w:eastAsiaTheme="minorHAnsi"/>
          <w:iCs w:val="0"/>
          <w:szCs w:val="24"/>
          <w:lang w:eastAsia="en-US"/>
        </w:rPr>
        <w:t xml:space="preserve">е регистрирано </w:t>
      </w:r>
      <w:r w:rsidR="004437E6">
        <w:rPr>
          <w:rFonts w:eastAsiaTheme="minorHAnsi"/>
          <w:iCs w:val="0"/>
          <w:szCs w:val="24"/>
          <w:lang w:eastAsia="en-US"/>
        </w:rPr>
        <w:t>юридическо лице</w:t>
      </w:r>
      <w:r w:rsidR="004437E6" w:rsidRPr="00BF3077">
        <w:rPr>
          <w:rFonts w:eastAsiaTheme="minorHAnsi"/>
          <w:iCs w:val="0"/>
          <w:szCs w:val="24"/>
          <w:lang w:eastAsia="en-US"/>
        </w:rPr>
        <w:t xml:space="preserve"> </w:t>
      </w:r>
      <w:r w:rsidR="00C96D0B" w:rsidRPr="00BF3077">
        <w:rPr>
          <w:rFonts w:eastAsiaTheme="minorHAnsi"/>
          <w:iCs w:val="0"/>
          <w:szCs w:val="24"/>
          <w:lang w:eastAsia="en-US"/>
        </w:rPr>
        <w:t xml:space="preserve">на адреса на жилищния обект, в който ще се подменя отоплителен уред на твърдо гориво.   </w:t>
      </w:r>
    </w:p>
    <w:p w:rsidR="003B4436" w:rsidRPr="00BF3077" w:rsidRDefault="003B4436" w:rsidP="003B4436">
      <w:pPr>
        <w:pStyle w:val="ListParagraph"/>
        <w:numPr>
          <w:ilvl w:val="1"/>
          <w:numId w:val="6"/>
        </w:numPr>
        <w:spacing w:line="240" w:lineRule="atLeast"/>
        <w:ind w:left="709" w:hanging="421"/>
        <w:contextualSpacing w:val="0"/>
        <w:rPr>
          <w:rFonts w:eastAsiaTheme="minorHAnsi"/>
          <w:iCs w:val="0"/>
          <w:szCs w:val="24"/>
          <w:lang w:eastAsia="en-US"/>
        </w:rPr>
      </w:pPr>
      <w:r w:rsidRPr="00BF3077">
        <w:rPr>
          <w:rFonts w:eastAsiaTheme="minorHAnsi"/>
          <w:iCs w:val="0"/>
          <w:szCs w:val="24"/>
          <w:lang w:eastAsia="en-US"/>
        </w:rPr>
        <w:t>Собствеността на обекта е на юридическото лице или на физическо лице - собственик, съсобственик, управител или представляващ юридическото лице съгласно учредителните документи.</w:t>
      </w:r>
    </w:p>
    <w:p w:rsidR="009F3E3C" w:rsidRDefault="004F77B8" w:rsidP="004F77B8">
      <w:pPr>
        <w:spacing w:line="240" w:lineRule="atLeast"/>
        <w:ind w:left="708"/>
        <w:rPr>
          <w:rFonts w:eastAsiaTheme="minorHAnsi"/>
          <w:iCs w:val="0"/>
          <w:szCs w:val="24"/>
          <w:lang w:eastAsia="en-US"/>
        </w:rPr>
      </w:pPr>
      <w:r>
        <w:rPr>
          <w:rFonts w:eastAsiaTheme="minorHAnsi"/>
          <w:iCs w:val="0"/>
          <w:szCs w:val="24"/>
          <w:lang w:eastAsia="en-US"/>
        </w:rPr>
        <w:t xml:space="preserve">Допустимо е </w:t>
      </w:r>
      <w:r w:rsidR="009F3E3C" w:rsidRPr="004F77B8">
        <w:rPr>
          <w:rFonts w:eastAsiaTheme="minorHAnsi"/>
          <w:iCs w:val="0"/>
          <w:szCs w:val="24"/>
          <w:lang w:eastAsia="en-US"/>
        </w:rPr>
        <w:t xml:space="preserve">кандидатът </w:t>
      </w:r>
      <w:r>
        <w:rPr>
          <w:rFonts w:eastAsiaTheme="minorHAnsi"/>
          <w:iCs w:val="0"/>
          <w:szCs w:val="24"/>
          <w:lang w:eastAsia="en-US"/>
        </w:rPr>
        <w:t xml:space="preserve">да </w:t>
      </w:r>
      <w:r w:rsidR="009F3E3C" w:rsidRPr="004F77B8">
        <w:rPr>
          <w:rFonts w:eastAsiaTheme="minorHAnsi"/>
          <w:iCs w:val="0"/>
          <w:szCs w:val="24"/>
          <w:lang w:eastAsia="en-US"/>
        </w:rPr>
        <w:t xml:space="preserve">е съсобственик на по-малко от 51% идеални части от имота, </w:t>
      </w:r>
      <w:r>
        <w:rPr>
          <w:rFonts w:eastAsiaTheme="minorHAnsi"/>
          <w:iCs w:val="0"/>
          <w:szCs w:val="24"/>
          <w:lang w:eastAsia="en-US"/>
        </w:rPr>
        <w:t xml:space="preserve">като в този случай </w:t>
      </w:r>
      <w:r w:rsidR="009F3E3C" w:rsidRPr="004F77B8">
        <w:rPr>
          <w:rFonts w:eastAsiaTheme="minorHAnsi"/>
          <w:iCs w:val="0"/>
          <w:szCs w:val="24"/>
          <w:lang w:eastAsia="en-US"/>
        </w:rPr>
        <w:t>е необходимо писмено съгласие от друг/и съсобственик/</w:t>
      </w:r>
      <w:proofErr w:type="spellStart"/>
      <w:r w:rsidR="009F3E3C" w:rsidRPr="004F77B8">
        <w:rPr>
          <w:rFonts w:eastAsiaTheme="minorHAnsi"/>
          <w:iCs w:val="0"/>
          <w:szCs w:val="24"/>
          <w:lang w:eastAsia="en-US"/>
        </w:rPr>
        <w:t>ци</w:t>
      </w:r>
      <w:proofErr w:type="spellEnd"/>
      <w:r w:rsidR="009F3E3C" w:rsidRPr="004F77B8">
        <w:rPr>
          <w:rFonts w:eastAsiaTheme="minorHAnsi"/>
          <w:iCs w:val="0"/>
          <w:szCs w:val="24"/>
          <w:lang w:eastAsia="en-US"/>
        </w:rPr>
        <w:t xml:space="preserve"> на имота, заедно с когото/които кандидатът трябва да притежава повече от половината от собствеността върху имота. Съгласие от съсобственик се удостоверява с декларация.</w:t>
      </w:r>
    </w:p>
    <w:p w:rsidR="00FE7DDB" w:rsidRDefault="00C96D0B" w:rsidP="00FE7DDB">
      <w:pPr>
        <w:spacing w:line="240" w:lineRule="atLeast"/>
        <w:ind w:left="708"/>
        <w:rPr>
          <w:rFonts w:eastAsiaTheme="minorHAnsi"/>
          <w:iCs w:val="0"/>
          <w:szCs w:val="24"/>
          <w:lang w:eastAsia="en-US"/>
        </w:rPr>
      </w:pPr>
      <w:r w:rsidRPr="00906A34">
        <w:rPr>
          <w:rFonts w:eastAsiaTheme="minorHAnsi"/>
          <w:iCs w:val="0"/>
          <w:szCs w:val="24"/>
          <w:lang w:eastAsia="en-US"/>
        </w:rPr>
        <w:t>Собствеността/съсобствеността се доказва с нотариален акт или друг документ, удостоверяващ собствеността/съсобствеността върху имота. Документът се представя за справка при подаване на документи за кандидатстване.</w:t>
      </w:r>
    </w:p>
    <w:p w:rsidR="0011413A" w:rsidRDefault="0011413A" w:rsidP="0011413A">
      <w:pPr>
        <w:pStyle w:val="ListParagraph"/>
        <w:numPr>
          <w:ilvl w:val="1"/>
          <w:numId w:val="6"/>
        </w:numPr>
        <w:spacing w:line="240" w:lineRule="atLeast"/>
        <w:ind w:left="709" w:hanging="421"/>
        <w:contextualSpacing w:val="0"/>
        <w:rPr>
          <w:rFonts w:eastAsiaTheme="minorHAnsi"/>
          <w:iCs w:val="0"/>
          <w:szCs w:val="24"/>
          <w:lang w:eastAsia="en-US"/>
        </w:rPr>
      </w:pPr>
      <w:r w:rsidRPr="0011413A">
        <w:rPr>
          <w:rFonts w:eastAsiaTheme="minorHAnsi"/>
          <w:iCs w:val="0"/>
          <w:szCs w:val="24"/>
          <w:lang w:eastAsia="en-US"/>
        </w:rPr>
        <w:t>Имотът трябва да се намира в регулационните граници на населените места на територията на Столична община, но извън населените места/квартали, посочени в Приложение №1 към настоящата покана, тъй като домакинствата в тези населени места/квартали са включени за кандидатстване за подмяна на отоплителните уреди по друг проект за подмяна на отоплителните уреди на Столична община по Програма LIFE.</w:t>
      </w:r>
    </w:p>
    <w:p w:rsidR="0011413A" w:rsidRDefault="0011413A" w:rsidP="0011413A">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t>Имотът не може да е общинска или държавна собственост.</w:t>
      </w:r>
    </w:p>
    <w:p w:rsidR="000E04A6" w:rsidRPr="000E04A6" w:rsidRDefault="00F54DB8" w:rsidP="00497B03">
      <w:pPr>
        <w:pStyle w:val="ListParagraph"/>
        <w:numPr>
          <w:ilvl w:val="1"/>
          <w:numId w:val="6"/>
        </w:numPr>
        <w:spacing w:line="240" w:lineRule="atLeast"/>
        <w:ind w:left="709" w:hanging="421"/>
        <w:contextualSpacing w:val="0"/>
        <w:rPr>
          <w:rFonts w:eastAsiaTheme="minorHAnsi"/>
          <w:iCs w:val="0"/>
          <w:szCs w:val="24"/>
          <w:lang w:eastAsia="en-US"/>
        </w:rPr>
      </w:pPr>
      <w:r w:rsidRPr="00F54DB8">
        <w:rPr>
          <w:rFonts w:eastAsiaTheme="minorHAnsi"/>
          <w:iCs w:val="0"/>
          <w:szCs w:val="24"/>
          <w:lang w:eastAsia="en-US"/>
        </w:rPr>
        <w:t xml:space="preserve">Основната дейност </w:t>
      </w:r>
      <w:r w:rsidR="0011413A">
        <w:rPr>
          <w:rFonts w:eastAsiaTheme="minorHAnsi"/>
          <w:iCs w:val="0"/>
          <w:szCs w:val="24"/>
          <w:lang w:eastAsia="en-US"/>
        </w:rPr>
        <w:t xml:space="preserve">на юридическото лице </w:t>
      </w:r>
      <w:r w:rsidRPr="00F54DB8">
        <w:rPr>
          <w:rFonts w:eastAsiaTheme="minorHAnsi"/>
          <w:iCs w:val="0"/>
          <w:szCs w:val="24"/>
          <w:lang w:eastAsia="en-US"/>
        </w:rPr>
        <w:t>да не е</w:t>
      </w:r>
      <w:r w:rsidR="00497B03">
        <w:rPr>
          <w:rFonts w:eastAsiaTheme="minorHAnsi"/>
          <w:iCs w:val="0"/>
          <w:szCs w:val="24"/>
          <w:lang w:eastAsia="en-US"/>
        </w:rPr>
        <w:t>:</w:t>
      </w:r>
      <w:r w:rsidRPr="00F54DB8">
        <w:rPr>
          <w:rFonts w:eastAsiaTheme="minorHAnsi"/>
          <w:iCs w:val="0"/>
          <w:szCs w:val="24"/>
          <w:lang w:eastAsia="en-US"/>
        </w:rPr>
        <w:t xml:space="preserve"> </w:t>
      </w:r>
    </w:p>
    <w:p w:rsidR="000E04A6" w:rsidRPr="00497B03" w:rsidRDefault="00C742A8" w:rsidP="00497B03">
      <w:pPr>
        <w:spacing w:line="240" w:lineRule="atLeast"/>
        <w:ind w:left="708"/>
        <w:rPr>
          <w:rFonts w:eastAsiaTheme="minorHAnsi"/>
          <w:iCs w:val="0"/>
          <w:szCs w:val="24"/>
          <w:lang w:eastAsia="en-US"/>
        </w:rPr>
      </w:pPr>
      <w:r>
        <w:rPr>
          <w:rFonts w:eastAsiaTheme="minorHAnsi"/>
          <w:iCs w:val="0"/>
          <w:szCs w:val="24"/>
          <w:lang w:eastAsia="en-US"/>
        </w:rPr>
        <w:t>1. В</w:t>
      </w:r>
      <w:r w:rsidR="000E04A6" w:rsidRPr="00497B03">
        <w:rPr>
          <w:rFonts w:eastAsiaTheme="minorHAnsi"/>
          <w:iCs w:val="0"/>
          <w:szCs w:val="24"/>
          <w:lang w:eastAsia="en-US"/>
        </w:rPr>
        <w:t xml:space="preserve"> сектора на рибарството и </w:t>
      </w:r>
      <w:proofErr w:type="spellStart"/>
      <w:r w:rsidR="000E04A6" w:rsidRPr="00497B03">
        <w:rPr>
          <w:rFonts w:eastAsiaTheme="minorHAnsi"/>
          <w:iCs w:val="0"/>
          <w:szCs w:val="24"/>
          <w:lang w:eastAsia="en-US"/>
        </w:rPr>
        <w:t>аквакултурите</w:t>
      </w:r>
      <w:proofErr w:type="spellEnd"/>
      <w:r w:rsidR="000E04A6" w:rsidRPr="00497B03">
        <w:rPr>
          <w:rFonts w:eastAsiaTheme="minorHAnsi"/>
          <w:iCs w:val="0"/>
          <w:szCs w:val="24"/>
          <w:lang w:eastAsia="en-US"/>
        </w:rPr>
        <w:t xml:space="preserve">, обхванати от Регламент (ЕО) № 104/2000 на Съвета; </w:t>
      </w:r>
    </w:p>
    <w:p w:rsidR="000E04A6" w:rsidRPr="00497B03" w:rsidRDefault="00C742A8" w:rsidP="00497B03">
      <w:pPr>
        <w:spacing w:line="240" w:lineRule="atLeast"/>
        <w:ind w:left="708"/>
        <w:rPr>
          <w:rFonts w:eastAsiaTheme="minorHAnsi"/>
          <w:iCs w:val="0"/>
          <w:szCs w:val="24"/>
          <w:lang w:eastAsia="en-US"/>
        </w:rPr>
      </w:pPr>
      <w:r>
        <w:rPr>
          <w:rFonts w:eastAsiaTheme="minorHAnsi"/>
          <w:iCs w:val="0"/>
          <w:szCs w:val="24"/>
          <w:lang w:eastAsia="en-US"/>
        </w:rPr>
        <w:t>2. В</w:t>
      </w:r>
      <w:r w:rsidR="000E04A6" w:rsidRPr="00497B03">
        <w:rPr>
          <w:rFonts w:eastAsiaTheme="minorHAnsi"/>
          <w:iCs w:val="0"/>
          <w:szCs w:val="24"/>
          <w:lang w:eastAsia="en-US"/>
        </w:rPr>
        <w:t xml:space="preserve"> сектора на първично производство на селскостопански продукти</w:t>
      </w:r>
      <w:r w:rsidR="004437E6">
        <w:rPr>
          <w:rFonts w:eastAsiaTheme="minorHAnsi"/>
          <w:iCs w:val="0"/>
          <w:szCs w:val="24"/>
          <w:lang w:eastAsia="en-US"/>
        </w:rPr>
        <w:t>;</w:t>
      </w:r>
    </w:p>
    <w:p w:rsidR="000E04A6" w:rsidRPr="00497B03" w:rsidRDefault="00C742A8" w:rsidP="00497B03">
      <w:pPr>
        <w:spacing w:line="240" w:lineRule="atLeast"/>
        <w:ind w:left="708"/>
        <w:rPr>
          <w:rFonts w:eastAsiaTheme="minorHAnsi"/>
          <w:iCs w:val="0"/>
          <w:szCs w:val="24"/>
          <w:lang w:eastAsia="en-US"/>
        </w:rPr>
      </w:pPr>
      <w:r>
        <w:rPr>
          <w:rFonts w:eastAsiaTheme="minorHAnsi"/>
          <w:iCs w:val="0"/>
          <w:szCs w:val="24"/>
          <w:lang w:eastAsia="en-US"/>
        </w:rPr>
        <w:t>3. В</w:t>
      </w:r>
      <w:r w:rsidR="000E04A6" w:rsidRPr="00497B03">
        <w:rPr>
          <w:rFonts w:eastAsiaTheme="minorHAnsi"/>
          <w:iCs w:val="0"/>
          <w:szCs w:val="24"/>
          <w:lang w:eastAsia="en-US"/>
        </w:rPr>
        <w:t xml:space="preserve"> сектора на преработка и продажба на селскостопански продукти, в следните случаи:</w:t>
      </w:r>
    </w:p>
    <w:p w:rsidR="000E04A6" w:rsidRPr="00497B03" w:rsidRDefault="000E04A6" w:rsidP="00497B03">
      <w:pPr>
        <w:spacing w:line="240" w:lineRule="atLeast"/>
        <w:ind w:left="1080"/>
        <w:rPr>
          <w:rFonts w:eastAsiaTheme="minorHAnsi"/>
          <w:iCs w:val="0"/>
          <w:szCs w:val="24"/>
          <w:lang w:eastAsia="en-US"/>
        </w:rPr>
      </w:pPr>
      <w:r w:rsidRPr="00497B03">
        <w:rPr>
          <w:rFonts w:eastAsiaTheme="minorHAnsi"/>
          <w:iCs w:val="0"/>
          <w:szCs w:val="24"/>
          <w:lang w:eastAsia="en-US"/>
        </w:rPr>
        <w:t>- когато размерът на помощта е определен въз основа на цената или количествата на този вид продукти, които се изкупуват от първичните производители или се предлагат на пазара от съответните предприятия; или</w:t>
      </w:r>
    </w:p>
    <w:p w:rsidR="000E04A6" w:rsidRPr="00497B03" w:rsidRDefault="000E04A6" w:rsidP="00497B03">
      <w:pPr>
        <w:spacing w:line="240" w:lineRule="atLeast"/>
        <w:ind w:left="1080"/>
        <w:rPr>
          <w:rFonts w:eastAsiaTheme="minorHAnsi"/>
          <w:iCs w:val="0"/>
          <w:szCs w:val="24"/>
          <w:lang w:eastAsia="en-US"/>
        </w:rPr>
      </w:pPr>
      <w:r w:rsidRPr="00497B03">
        <w:rPr>
          <w:rFonts w:eastAsiaTheme="minorHAnsi"/>
          <w:iCs w:val="0"/>
          <w:szCs w:val="24"/>
          <w:lang w:eastAsia="en-US"/>
        </w:rPr>
        <w:t>- когато помощта е обвързана със задължението да бъде прехвърлена частично или изцяло на първичните производители;</w:t>
      </w:r>
    </w:p>
    <w:p w:rsidR="000E04A6" w:rsidRPr="00497B03" w:rsidRDefault="00C742A8" w:rsidP="00497B03">
      <w:pPr>
        <w:spacing w:line="240" w:lineRule="atLeast"/>
        <w:ind w:left="708"/>
        <w:rPr>
          <w:rFonts w:eastAsiaTheme="minorHAnsi"/>
          <w:iCs w:val="0"/>
          <w:szCs w:val="24"/>
          <w:lang w:eastAsia="en-US"/>
        </w:rPr>
      </w:pPr>
      <w:r>
        <w:rPr>
          <w:rFonts w:eastAsiaTheme="minorHAnsi"/>
          <w:iCs w:val="0"/>
          <w:szCs w:val="24"/>
          <w:lang w:eastAsia="en-US"/>
        </w:rPr>
        <w:t>4. С</w:t>
      </w:r>
      <w:r w:rsidR="000E04A6" w:rsidRPr="00497B03">
        <w:rPr>
          <w:rFonts w:eastAsiaTheme="minorHAnsi"/>
          <w:iCs w:val="0"/>
          <w:szCs w:val="24"/>
          <w:lang w:eastAsia="en-US"/>
        </w:rPr>
        <w:t>вързана с износ към трети държави или държави-членки, по-специално помощи, които са пряко свързани с изнесените количества, с изграждането и функционирането на дистрибуторска мрежа или с други тек</w:t>
      </w:r>
      <w:r w:rsidR="00FB4FAC">
        <w:rPr>
          <w:rFonts w:eastAsiaTheme="minorHAnsi"/>
          <w:iCs w:val="0"/>
          <w:szCs w:val="24"/>
          <w:lang w:eastAsia="en-US"/>
        </w:rPr>
        <w:t>ущи разходи във връзка с износа</w:t>
      </w:r>
      <w:r w:rsidR="004437E6">
        <w:rPr>
          <w:rFonts w:eastAsiaTheme="minorHAnsi"/>
          <w:iCs w:val="0"/>
          <w:szCs w:val="24"/>
          <w:lang w:eastAsia="en-US"/>
        </w:rPr>
        <w:t>;</w:t>
      </w:r>
    </w:p>
    <w:p w:rsidR="00C538D4" w:rsidRDefault="00C742A8" w:rsidP="00497B03">
      <w:pPr>
        <w:spacing w:line="240" w:lineRule="atLeast"/>
        <w:ind w:left="708"/>
        <w:rPr>
          <w:rFonts w:eastAsiaTheme="minorHAnsi"/>
          <w:iCs w:val="0"/>
          <w:szCs w:val="24"/>
          <w:lang w:eastAsia="en-US"/>
        </w:rPr>
      </w:pPr>
      <w:r>
        <w:rPr>
          <w:rFonts w:eastAsiaTheme="minorHAnsi"/>
          <w:iCs w:val="0"/>
          <w:szCs w:val="24"/>
          <w:lang w:eastAsia="en-US"/>
        </w:rPr>
        <w:t>5. П</w:t>
      </w:r>
      <w:r w:rsidR="000E04A6" w:rsidRPr="00497B03">
        <w:rPr>
          <w:rFonts w:eastAsiaTheme="minorHAnsi"/>
          <w:iCs w:val="0"/>
          <w:szCs w:val="24"/>
          <w:lang w:eastAsia="en-US"/>
        </w:rPr>
        <w:t>одчинена на използването на национални продукти за сметка на вносни.</w:t>
      </w:r>
    </w:p>
    <w:p w:rsidR="00FB4FAC" w:rsidRPr="000E04A6" w:rsidRDefault="00FB4FAC" w:rsidP="00FB4FAC">
      <w:pPr>
        <w:pStyle w:val="ListParagraph"/>
        <w:numPr>
          <w:ilvl w:val="1"/>
          <w:numId w:val="6"/>
        </w:numPr>
        <w:spacing w:line="240" w:lineRule="atLeast"/>
        <w:ind w:left="709" w:hanging="421"/>
        <w:contextualSpacing w:val="0"/>
        <w:rPr>
          <w:rFonts w:eastAsiaTheme="minorHAnsi"/>
          <w:iCs w:val="0"/>
          <w:szCs w:val="24"/>
          <w:lang w:eastAsia="en-US"/>
        </w:rPr>
      </w:pPr>
      <w:r>
        <w:rPr>
          <w:rFonts w:eastAsiaTheme="minorHAnsi"/>
          <w:iCs w:val="0"/>
          <w:szCs w:val="24"/>
          <w:lang w:eastAsia="en-US"/>
        </w:rPr>
        <w:lastRenderedPageBreak/>
        <w:t>Да не е в затруднено положение</w:t>
      </w:r>
      <w:r w:rsidR="00FC528C">
        <w:rPr>
          <w:rFonts w:eastAsiaTheme="minorHAnsi"/>
          <w:iCs w:val="0"/>
          <w:szCs w:val="24"/>
          <w:lang w:eastAsia="en-US"/>
        </w:rPr>
        <w:t>*</w:t>
      </w:r>
      <w:r>
        <w:rPr>
          <w:rFonts w:eastAsiaTheme="minorHAnsi"/>
          <w:iCs w:val="0"/>
          <w:szCs w:val="24"/>
          <w:lang w:eastAsia="en-US"/>
        </w:rPr>
        <w:t xml:space="preserve"> по смисъла на законодателството за държавни помощи</w:t>
      </w:r>
      <w:r w:rsidR="00FC528C">
        <w:rPr>
          <w:rFonts w:eastAsiaTheme="minorHAnsi"/>
          <w:iCs w:val="0"/>
          <w:szCs w:val="24"/>
          <w:lang w:eastAsia="en-US"/>
        </w:rPr>
        <w:t>.</w:t>
      </w:r>
    </w:p>
    <w:p w:rsidR="00FC528C" w:rsidRPr="00FC528C" w:rsidRDefault="00FC528C" w:rsidP="00FC528C">
      <w:pPr>
        <w:spacing w:line="240" w:lineRule="atLeast"/>
        <w:ind w:left="708"/>
        <w:rPr>
          <w:rFonts w:eastAsiaTheme="minorHAnsi"/>
          <w:iCs w:val="0"/>
          <w:szCs w:val="24"/>
          <w:lang w:eastAsia="en-US"/>
        </w:rPr>
      </w:pPr>
      <w:r>
        <w:rPr>
          <w:rFonts w:eastAsiaTheme="minorHAnsi"/>
          <w:b/>
          <w:i/>
          <w:iCs w:val="0"/>
          <w:szCs w:val="24"/>
          <w:lang w:eastAsia="en-US"/>
        </w:rPr>
        <w:t>*</w:t>
      </w:r>
      <w:r w:rsidRPr="00FC528C">
        <w:rPr>
          <w:rFonts w:eastAsiaTheme="minorHAnsi"/>
          <w:b/>
          <w:i/>
          <w:iCs w:val="0"/>
          <w:szCs w:val="24"/>
          <w:lang w:eastAsia="en-US"/>
        </w:rPr>
        <w:t>Пояснение</w:t>
      </w:r>
      <w:r>
        <w:rPr>
          <w:rFonts w:eastAsiaTheme="minorHAnsi"/>
          <w:iCs w:val="0"/>
          <w:szCs w:val="24"/>
          <w:lang w:eastAsia="en-US"/>
        </w:rPr>
        <w:t xml:space="preserve">: </w:t>
      </w:r>
      <w:r w:rsidRPr="00FC528C">
        <w:rPr>
          <w:rFonts w:eastAsiaTheme="minorHAnsi"/>
          <w:iCs w:val="0"/>
          <w:szCs w:val="24"/>
          <w:lang w:eastAsia="en-US"/>
        </w:rPr>
        <w:t>Съгласно чл. 2, параграф 2, б. „д“ от Регламент (ЕС) № 1300/2013, Кохезионният фонд не финансира предприятия в затруднено положение по смисъла на законодателството в областта на държавните помощи. Съгласно т. 20 от раздел 2.2. „Материално приложно поле Значение на понятието „предприятие в затруднено положение“ от Съобщение на Комисията „Насоки за държавна помощ за оздравяване и преструктуриране на нефинансови предприятия в затруднено положение (2014/C 249/01) , едно предприятие се намира в затруднено положение, ако е налице поне едно от следните обстоятелства:</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а) в случай на дружество с ограничена отговорност, когато записаният му акционерен капитал е намалял с повече от половината в резултат на натрупан</w:t>
      </w:r>
      <w:r w:rsidR="004437E6">
        <w:rPr>
          <w:rFonts w:eastAsiaTheme="minorHAnsi"/>
          <w:iCs w:val="0"/>
          <w:szCs w:val="24"/>
          <w:lang w:eastAsia="en-US"/>
        </w:rPr>
        <w:t>и загуби. Такъв е случаят, кога</w:t>
      </w:r>
      <w:r w:rsidRPr="00FC528C">
        <w:rPr>
          <w:rFonts w:eastAsiaTheme="minorHAnsi"/>
          <w:iCs w:val="0"/>
          <w:szCs w:val="24"/>
          <w:lang w:eastAsia="en-US"/>
        </w:rPr>
        <w:t>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сбор, който надвишава половината от записания акционерен капитал.</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б) в случай на дружество, при което поне някои от съдружниците носят неограничена отговорност за задълженията на дружеството, когато капиталът, вписан в баланса на дружеството, е намалял на половина поради натрупани загуби.</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в) когато предприятието е в процедура по колективна несъстоятелност или отговаря на критериите на вътрешното право, за да бъде подложено на процедура по колективна несъстоятелност по искане на неговите кредитори.</w:t>
      </w:r>
    </w:p>
    <w:p w:rsidR="00FC528C" w:rsidRPr="00FC528C" w:rsidRDefault="00FC528C" w:rsidP="00FC528C">
      <w:pPr>
        <w:spacing w:line="240" w:lineRule="atLeast"/>
        <w:ind w:left="708"/>
        <w:rPr>
          <w:rFonts w:eastAsiaTheme="minorHAnsi"/>
          <w:iCs w:val="0"/>
          <w:szCs w:val="24"/>
          <w:lang w:eastAsia="en-US"/>
        </w:rPr>
      </w:pPr>
      <w:r w:rsidRPr="00FC528C">
        <w:rPr>
          <w:rFonts w:eastAsiaTheme="minorHAnsi"/>
          <w:iCs w:val="0"/>
          <w:szCs w:val="24"/>
          <w:lang w:eastAsia="en-US"/>
        </w:rPr>
        <w:t>г) когато предприятието не е МСП и през последните две години</w:t>
      </w:r>
      <w:r>
        <w:rPr>
          <w:rFonts w:eastAsiaTheme="minorHAnsi"/>
          <w:iCs w:val="0"/>
          <w:szCs w:val="24"/>
          <w:lang w:eastAsia="en-US"/>
        </w:rPr>
        <w:t xml:space="preserve"> </w:t>
      </w:r>
      <w:r w:rsidRPr="00FC528C">
        <w:rPr>
          <w:rFonts w:eastAsiaTheme="minorHAnsi"/>
          <w:iCs w:val="0"/>
          <w:szCs w:val="24"/>
          <w:lang w:eastAsia="en-US"/>
        </w:rPr>
        <w:t xml:space="preserve">съотношението задължения/собствен капитал на предприятието е било по-голямо от 7,5 </w:t>
      </w:r>
      <w:r>
        <w:rPr>
          <w:rFonts w:eastAsiaTheme="minorHAnsi"/>
          <w:iCs w:val="0"/>
          <w:szCs w:val="24"/>
          <w:lang w:eastAsia="en-US"/>
        </w:rPr>
        <w:t xml:space="preserve">и </w:t>
      </w:r>
      <w:r w:rsidRPr="00FC528C">
        <w:rPr>
          <w:rFonts w:eastAsiaTheme="minorHAnsi"/>
          <w:iCs w:val="0"/>
          <w:szCs w:val="24"/>
          <w:lang w:eastAsia="en-US"/>
        </w:rPr>
        <w:t>съотношението EBITDA/лихвено покритие н</w:t>
      </w:r>
      <w:r w:rsidR="00C742A8">
        <w:rPr>
          <w:rFonts w:eastAsiaTheme="minorHAnsi"/>
          <w:iCs w:val="0"/>
          <w:szCs w:val="24"/>
          <w:lang w:eastAsia="en-US"/>
        </w:rPr>
        <w:t>а предприятието е било под 1,0.</w:t>
      </w:r>
    </w:p>
    <w:p w:rsidR="00C65E33" w:rsidRPr="00C65E33" w:rsidRDefault="008A5B9E" w:rsidP="00793739">
      <w:pPr>
        <w:pStyle w:val="Heading1"/>
        <w:rPr>
          <w:rFonts w:eastAsia="Times New Roman"/>
          <w:lang w:eastAsia="en-US"/>
        </w:rPr>
      </w:pPr>
      <w:r>
        <w:rPr>
          <w:rFonts w:eastAsia="Times New Roman"/>
          <w:lang w:eastAsia="en-US"/>
        </w:rPr>
        <w:t>Задължителни условия за кандидатстване</w:t>
      </w:r>
    </w:p>
    <w:p w:rsidR="00833CF8" w:rsidRPr="00833CF8" w:rsidRDefault="00833CF8" w:rsidP="00833CF8">
      <w:pPr>
        <w:ind w:firstLine="340"/>
        <w:rPr>
          <w:rFonts w:eastAsiaTheme="minorHAnsi"/>
          <w:iCs w:val="0"/>
          <w:szCs w:val="24"/>
          <w:lang w:eastAsia="en-US"/>
        </w:rPr>
      </w:pPr>
      <w:r>
        <w:rPr>
          <w:rFonts w:eastAsiaTheme="minorHAnsi"/>
          <w:iCs w:val="0"/>
          <w:szCs w:val="24"/>
          <w:lang w:eastAsia="en-US"/>
        </w:rPr>
        <w:t>Всеки допустим кандидат следва да отговаря на определените за проекта изисквания, както следва:</w:t>
      </w:r>
    </w:p>
    <w:p w:rsidR="00C65E33" w:rsidRPr="00050CF8" w:rsidRDefault="00833CF8" w:rsidP="00585BEF">
      <w:pPr>
        <w:pStyle w:val="ListParagraph"/>
        <w:numPr>
          <w:ilvl w:val="0"/>
          <w:numId w:val="13"/>
        </w:numPr>
        <w:spacing w:line="240" w:lineRule="atLeast"/>
        <w:contextualSpacing w:val="0"/>
        <w:rPr>
          <w:color w:val="000000" w:themeColor="text1"/>
          <w:szCs w:val="24"/>
          <w:lang w:bidi="bg-BG"/>
        </w:rPr>
      </w:pPr>
      <w:r>
        <w:rPr>
          <w:color w:val="000000" w:themeColor="text1"/>
          <w:szCs w:val="24"/>
          <w:lang w:bidi="bg-BG"/>
        </w:rPr>
        <w:t>Д</w:t>
      </w:r>
      <w:r w:rsidR="00495AB7">
        <w:rPr>
          <w:color w:val="000000" w:themeColor="text1"/>
          <w:szCs w:val="24"/>
          <w:lang w:bidi="bg-BG"/>
        </w:rPr>
        <w:t xml:space="preserve">а </w:t>
      </w:r>
      <w:r w:rsidR="009F3E3C">
        <w:rPr>
          <w:color w:val="000000" w:themeColor="text1"/>
          <w:szCs w:val="24"/>
          <w:lang w:bidi="bg-BG"/>
        </w:rPr>
        <w:t>декларира</w:t>
      </w:r>
      <w:r w:rsidR="00C65E33" w:rsidRPr="00F332E2">
        <w:rPr>
          <w:color w:val="000000" w:themeColor="text1"/>
          <w:szCs w:val="24"/>
          <w:lang w:bidi="bg-BG"/>
        </w:rPr>
        <w:t xml:space="preserve"> писмено</w:t>
      </w:r>
      <w:r w:rsidR="00C65E33" w:rsidRPr="00050CF8">
        <w:rPr>
          <w:color w:val="000000" w:themeColor="text1"/>
          <w:szCs w:val="24"/>
          <w:lang w:bidi="bg-BG"/>
        </w:rPr>
        <w:t>, че:</w:t>
      </w:r>
    </w:p>
    <w:p w:rsidR="004437E6" w:rsidRDefault="004437E6" w:rsidP="004437E6">
      <w:pPr>
        <w:numPr>
          <w:ilvl w:val="0"/>
          <w:numId w:val="2"/>
        </w:numPr>
        <w:spacing w:line="240" w:lineRule="atLeast"/>
        <w:ind w:left="714" w:hanging="357"/>
        <w:rPr>
          <w:color w:val="000000" w:themeColor="text1"/>
          <w:szCs w:val="24"/>
          <w:lang w:bidi="bg-BG"/>
        </w:rPr>
      </w:pPr>
      <w:r w:rsidRPr="00C65E33">
        <w:rPr>
          <w:color w:val="000000" w:themeColor="text1"/>
          <w:szCs w:val="24"/>
          <w:lang w:bidi="bg-BG"/>
        </w:rPr>
        <w:t xml:space="preserve">в имота не са извършени </w:t>
      </w:r>
      <w:r>
        <w:rPr>
          <w:color w:val="000000" w:themeColor="text1"/>
          <w:szCs w:val="24"/>
          <w:lang w:bidi="bg-BG"/>
        </w:rPr>
        <w:t xml:space="preserve">сходни </w:t>
      </w:r>
      <w:r w:rsidRPr="00C65E33">
        <w:rPr>
          <w:color w:val="000000" w:themeColor="text1"/>
          <w:szCs w:val="24"/>
          <w:lang w:bidi="bg-BG"/>
        </w:rPr>
        <w:t>инвестиции</w:t>
      </w:r>
      <w:r>
        <w:rPr>
          <w:color w:val="000000" w:themeColor="text1"/>
          <w:szCs w:val="24"/>
          <w:lang w:bidi="bg-BG"/>
        </w:rPr>
        <w:t xml:space="preserve"> за подмяна на отоплително устройство за битово отопление</w:t>
      </w:r>
      <w:r w:rsidRPr="00C65E33">
        <w:rPr>
          <w:color w:val="000000" w:themeColor="text1"/>
          <w:szCs w:val="24"/>
          <w:lang w:bidi="bg-BG"/>
        </w:rPr>
        <w:t xml:space="preserve">, финансирани от друг </w:t>
      </w:r>
      <w:r>
        <w:rPr>
          <w:color w:val="000000" w:themeColor="text1"/>
          <w:szCs w:val="24"/>
          <w:lang w:bidi="bg-BG"/>
        </w:rPr>
        <w:t>е</w:t>
      </w:r>
      <w:r w:rsidRPr="00C65E33">
        <w:rPr>
          <w:color w:val="000000" w:themeColor="text1"/>
          <w:szCs w:val="24"/>
          <w:lang w:bidi="bg-BG"/>
        </w:rPr>
        <w:t xml:space="preserve">вропейски или национален източник (вкл. Националната програма за енергийна ефективност, </w:t>
      </w:r>
      <w:r>
        <w:rPr>
          <w:color w:val="000000" w:themeColor="text1"/>
          <w:szCs w:val="24"/>
          <w:lang w:bidi="bg-BG"/>
        </w:rPr>
        <w:t>П</w:t>
      </w:r>
      <w:r w:rsidRPr="00C65E33">
        <w:rPr>
          <w:color w:val="000000" w:themeColor="text1"/>
          <w:szCs w:val="24"/>
          <w:lang w:bidi="bg-BG"/>
        </w:rPr>
        <w:t xml:space="preserve">рограма LIFE, ОП </w:t>
      </w:r>
      <w:r>
        <w:rPr>
          <w:color w:val="000000" w:themeColor="text1"/>
          <w:szCs w:val="24"/>
          <w:lang w:bidi="bg-BG"/>
        </w:rPr>
        <w:t>„</w:t>
      </w:r>
      <w:r w:rsidRPr="00C65E33">
        <w:rPr>
          <w:color w:val="000000" w:themeColor="text1"/>
          <w:szCs w:val="24"/>
          <w:lang w:bidi="bg-BG"/>
        </w:rPr>
        <w:t>Региони в растеж 2014-2020 г.</w:t>
      </w:r>
      <w:r>
        <w:rPr>
          <w:color w:val="000000" w:themeColor="text1"/>
          <w:szCs w:val="24"/>
          <w:lang w:bidi="bg-BG"/>
        </w:rPr>
        <w:t>“</w:t>
      </w:r>
      <w:r w:rsidRPr="00C65E33">
        <w:rPr>
          <w:color w:val="000000" w:themeColor="text1"/>
          <w:szCs w:val="24"/>
          <w:lang w:bidi="bg-BG"/>
        </w:rPr>
        <w:t xml:space="preserve">, DESIREE, REECL и </w:t>
      </w:r>
      <w:r>
        <w:rPr>
          <w:color w:val="000000" w:themeColor="text1"/>
          <w:szCs w:val="24"/>
          <w:lang w:bidi="bg-BG"/>
        </w:rPr>
        <w:t xml:space="preserve">др.);  </w:t>
      </w:r>
    </w:p>
    <w:p w:rsidR="004437E6" w:rsidRPr="00C65E33" w:rsidRDefault="004437E6" w:rsidP="004437E6">
      <w:pPr>
        <w:numPr>
          <w:ilvl w:val="0"/>
          <w:numId w:val="2"/>
        </w:numPr>
        <w:spacing w:line="240" w:lineRule="atLeast"/>
        <w:rPr>
          <w:color w:val="000000" w:themeColor="text1"/>
          <w:szCs w:val="24"/>
          <w:lang w:bidi="bg-BG"/>
        </w:rPr>
      </w:pPr>
      <w:r>
        <w:rPr>
          <w:color w:val="000000" w:themeColor="text1"/>
          <w:szCs w:val="24"/>
          <w:lang w:bidi="bg-BG"/>
        </w:rPr>
        <w:t>е в</w:t>
      </w:r>
      <w:r w:rsidRPr="00497B03">
        <w:rPr>
          <w:color w:val="000000" w:themeColor="text1"/>
          <w:szCs w:val="24"/>
          <w:lang w:bidi="bg-BG"/>
        </w:rPr>
        <w:t xml:space="preserve"> съответствие с правилата за получаване на минимална помощ, предвид факта, че подмяната на отоплителните устройства за юридически лица по проекта на Столична община попада в приложното поле на Регламент (ЕС) № 1407/2013 и представлява минимална помощ</w:t>
      </w:r>
      <w:r>
        <w:rPr>
          <w:color w:val="000000" w:themeColor="text1"/>
          <w:szCs w:val="24"/>
          <w:lang w:bidi="bg-BG"/>
        </w:rPr>
        <w:t>;</w:t>
      </w:r>
    </w:p>
    <w:p w:rsidR="00C65E33" w:rsidRPr="00C65E33" w:rsidRDefault="00C65E33" w:rsidP="00585BEF">
      <w:pPr>
        <w:numPr>
          <w:ilvl w:val="0"/>
          <w:numId w:val="2"/>
        </w:numPr>
        <w:spacing w:line="240" w:lineRule="atLeast"/>
        <w:ind w:left="714" w:hanging="357"/>
        <w:rPr>
          <w:color w:val="000000" w:themeColor="text1"/>
          <w:szCs w:val="24"/>
          <w:lang w:bidi="bg-BG"/>
        </w:rPr>
      </w:pPr>
      <w:r w:rsidRPr="00C65E33">
        <w:rPr>
          <w:color w:val="000000" w:themeColor="text1"/>
          <w:szCs w:val="24"/>
          <w:lang w:bidi="bg-BG"/>
        </w:rPr>
        <w:t>желае да подмени отоплителното си устройство/а на дърва</w:t>
      </w:r>
      <w:r w:rsidR="001D4936">
        <w:rPr>
          <w:color w:val="000000" w:themeColor="text1"/>
          <w:szCs w:val="24"/>
          <w:lang w:bidi="bg-BG"/>
        </w:rPr>
        <w:t>/</w:t>
      </w:r>
      <w:r w:rsidRPr="00C65E33">
        <w:rPr>
          <w:color w:val="000000" w:themeColor="text1"/>
          <w:szCs w:val="24"/>
          <w:lang w:bidi="bg-BG"/>
        </w:rPr>
        <w:t xml:space="preserve">въглища  с конкретно посочено ново/нови отоплителни устройство/а, допустимо/и съгласно </w:t>
      </w:r>
      <w:r w:rsidR="00487DC8">
        <w:rPr>
          <w:color w:val="000000" w:themeColor="text1"/>
          <w:szCs w:val="24"/>
          <w:lang w:bidi="bg-BG"/>
        </w:rPr>
        <w:t>П</w:t>
      </w:r>
      <w:r w:rsidRPr="00C65E33">
        <w:rPr>
          <w:color w:val="000000" w:themeColor="text1"/>
          <w:szCs w:val="24"/>
          <w:lang w:bidi="bg-BG"/>
        </w:rPr>
        <w:t xml:space="preserve">оканата за кандидатстване, като придобие безвъзмездно правото на собственост върху </w:t>
      </w:r>
      <w:r w:rsidR="00FF689D" w:rsidRPr="00C65E33">
        <w:rPr>
          <w:color w:val="000000" w:themeColor="text1"/>
          <w:szCs w:val="24"/>
          <w:lang w:bidi="bg-BG"/>
        </w:rPr>
        <w:t xml:space="preserve">новото </w:t>
      </w:r>
      <w:r w:rsidRPr="00C65E33">
        <w:rPr>
          <w:color w:val="000000" w:themeColor="text1"/>
          <w:szCs w:val="24"/>
          <w:lang w:bidi="bg-BG"/>
        </w:rPr>
        <w:t xml:space="preserve">отоплително устройство </w:t>
      </w:r>
      <w:r w:rsidR="003517A4">
        <w:rPr>
          <w:color w:val="000000" w:themeColor="text1"/>
          <w:szCs w:val="24"/>
          <w:lang w:bidi="bg-BG"/>
        </w:rPr>
        <w:t>3</w:t>
      </w:r>
      <w:r w:rsidRPr="00C65E33">
        <w:rPr>
          <w:color w:val="000000" w:themeColor="text1"/>
          <w:szCs w:val="24"/>
          <w:lang w:bidi="bg-BG"/>
        </w:rPr>
        <w:t xml:space="preserve"> години след доставката и монтажа </w:t>
      </w:r>
      <w:r w:rsidR="00FF689D">
        <w:rPr>
          <w:color w:val="000000" w:themeColor="text1"/>
          <w:szCs w:val="24"/>
          <w:lang w:bidi="bg-BG"/>
        </w:rPr>
        <w:t>му</w:t>
      </w:r>
      <w:r w:rsidRPr="00C65E33">
        <w:rPr>
          <w:color w:val="000000" w:themeColor="text1"/>
          <w:szCs w:val="24"/>
          <w:lang w:bidi="bg-BG"/>
        </w:rPr>
        <w:t>;</w:t>
      </w:r>
    </w:p>
    <w:p w:rsidR="00C65E33" w:rsidRPr="00C65E33" w:rsidRDefault="00C65E33" w:rsidP="00585BEF">
      <w:pPr>
        <w:numPr>
          <w:ilvl w:val="0"/>
          <w:numId w:val="2"/>
        </w:numPr>
        <w:spacing w:line="240" w:lineRule="atLeast"/>
        <w:ind w:left="714" w:hanging="357"/>
        <w:rPr>
          <w:color w:val="000000" w:themeColor="text1"/>
          <w:szCs w:val="24"/>
          <w:lang w:bidi="bg-BG"/>
        </w:rPr>
      </w:pPr>
      <w:r w:rsidRPr="00C65E33">
        <w:rPr>
          <w:color w:val="000000" w:themeColor="text1"/>
          <w:szCs w:val="24"/>
          <w:lang w:bidi="bg-BG"/>
        </w:rPr>
        <w:t xml:space="preserve">е съгласен да предостави безвъзмездно на общината старото отоплително устройство </w:t>
      </w:r>
      <w:r w:rsidR="00433F57">
        <w:rPr>
          <w:color w:val="000000" w:themeColor="text1"/>
          <w:szCs w:val="24"/>
          <w:lang w:bidi="bg-BG"/>
        </w:rPr>
        <w:t xml:space="preserve">на твърдо гориво </w:t>
      </w:r>
      <w:r w:rsidRPr="00C65E33">
        <w:rPr>
          <w:color w:val="000000" w:themeColor="text1"/>
          <w:szCs w:val="24"/>
          <w:lang w:bidi="bg-BG"/>
        </w:rPr>
        <w:t>по ред и условия, определени от общината</w:t>
      </w:r>
      <w:r w:rsidR="009F3E3C">
        <w:rPr>
          <w:color w:val="000000" w:themeColor="text1"/>
          <w:szCs w:val="24"/>
          <w:lang w:bidi="bg-BG"/>
        </w:rPr>
        <w:t>,</w:t>
      </w:r>
      <w:r w:rsidR="009F3E3C" w:rsidRPr="009F3E3C">
        <w:rPr>
          <w:color w:val="000000" w:themeColor="text1"/>
          <w:szCs w:val="24"/>
          <w:lang w:bidi="bg-BG"/>
        </w:rPr>
        <w:t xml:space="preserve"> </w:t>
      </w:r>
      <w:r w:rsidR="009F3E3C">
        <w:rPr>
          <w:color w:val="000000" w:themeColor="text1"/>
          <w:szCs w:val="24"/>
          <w:lang w:bidi="bg-BG"/>
        </w:rPr>
        <w:t xml:space="preserve">с цел </w:t>
      </w:r>
      <w:r w:rsidR="002C7DDA">
        <w:rPr>
          <w:color w:val="000000" w:themeColor="text1"/>
          <w:szCs w:val="24"/>
          <w:lang w:bidi="bg-BG"/>
        </w:rPr>
        <w:t xml:space="preserve">последващо </w:t>
      </w:r>
      <w:r w:rsidR="009F3E3C">
        <w:rPr>
          <w:color w:val="000000" w:themeColor="text1"/>
          <w:szCs w:val="24"/>
          <w:lang w:bidi="bg-BG"/>
        </w:rPr>
        <w:t>предаване за рециклиране;</w:t>
      </w:r>
    </w:p>
    <w:p w:rsidR="002A4BED" w:rsidRDefault="002A4BED" w:rsidP="00585BEF">
      <w:pPr>
        <w:numPr>
          <w:ilvl w:val="0"/>
          <w:numId w:val="2"/>
        </w:numPr>
        <w:spacing w:line="240" w:lineRule="atLeast"/>
        <w:rPr>
          <w:color w:val="000000" w:themeColor="text1"/>
          <w:szCs w:val="24"/>
          <w:lang w:bidi="bg-BG"/>
        </w:rPr>
      </w:pPr>
      <w:r w:rsidRPr="002A4BED">
        <w:rPr>
          <w:color w:val="000000" w:themeColor="text1"/>
          <w:szCs w:val="24"/>
          <w:lang w:bidi="bg-BG"/>
        </w:rPr>
        <w:lastRenderedPageBreak/>
        <w:t xml:space="preserve">ще използва </w:t>
      </w:r>
      <w:r w:rsidR="00487DC8">
        <w:rPr>
          <w:color w:val="000000" w:themeColor="text1"/>
          <w:szCs w:val="24"/>
          <w:lang w:bidi="bg-BG"/>
        </w:rPr>
        <w:t>новото отоплително устройство</w:t>
      </w:r>
      <w:r w:rsidR="00487DC8" w:rsidRPr="00487DC8">
        <w:rPr>
          <w:color w:val="000000" w:themeColor="text1"/>
          <w:szCs w:val="24"/>
          <w:lang w:bidi="bg-BG"/>
        </w:rPr>
        <w:t xml:space="preserve"> в посочения имот</w:t>
      </w:r>
      <w:r>
        <w:rPr>
          <w:color w:val="000000" w:themeColor="text1"/>
          <w:szCs w:val="24"/>
          <w:lang w:bidi="bg-BG"/>
        </w:rPr>
        <w:t>;</w:t>
      </w:r>
    </w:p>
    <w:p w:rsidR="00674E05" w:rsidRDefault="00955A1B" w:rsidP="00674E05">
      <w:pPr>
        <w:numPr>
          <w:ilvl w:val="0"/>
          <w:numId w:val="2"/>
        </w:numPr>
        <w:spacing w:line="240" w:lineRule="atLeast"/>
        <w:rPr>
          <w:color w:val="000000" w:themeColor="text1"/>
          <w:szCs w:val="24"/>
          <w:lang w:bidi="bg-BG"/>
        </w:rPr>
      </w:pPr>
      <w:r>
        <w:rPr>
          <w:color w:val="000000" w:themeColor="text1"/>
          <w:szCs w:val="24"/>
          <w:lang w:bidi="bg-BG"/>
        </w:rPr>
        <w:t xml:space="preserve">няма да </w:t>
      </w:r>
      <w:r w:rsidR="00674E05">
        <w:rPr>
          <w:color w:val="000000" w:themeColor="text1"/>
          <w:szCs w:val="24"/>
          <w:lang w:bidi="bg-BG"/>
        </w:rPr>
        <w:t xml:space="preserve">използва </w:t>
      </w:r>
      <w:r w:rsidR="00674E05" w:rsidRPr="00674E05">
        <w:rPr>
          <w:color w:val="000000" w:themeColor="text1"/>
          <w:szCs w:val="24"/>
          <w:lang w:bidi="bg-BG"/>
        </w:rPr>
        <w:t>за отопление на имота дърва и/или въглища след доставката и монтажа на новото екологично отоплително оборудване</w:t>
      </w:r>
      <w:r w:rsidR="00674E05">
        <w:rPr>
          <w:color w:val="000000" w:themeColor="text1"/>
          <w:szCs w:val="24"/>
          <w:lang w:bidi="bg-BG"/>
        </w:rPr>
        <w:t>;</w:t>
      </w:r>
    </w:p>
    <w:p w:rsidR="00487DC8" w:rsidRDefault="00C65E33" w:rsidP="00585BEF">
      <w:pPr>
        <w:numPr>
          <w:ilvl w:val="0"/>
          <w:numId w:val="2"/>
        </w:numPr>
        <w:spacing w:line="240" w:lineRule="atLeast"/>
        <w:ind w:left="714" w:hanging="357"/>
        <w:rPr>
          <w:color w:val="000000" w:themeColor="text1"/>
          <w:szCs w:val="24"/>
          <w:lang w:bidi="bg-BG"/>
        </w:rPr>
      </w:pPr>
      <w:r w:rsidRPr="00487DC8">
        <w:rPr>
          <w:color w:val="000000" w:themeColor="text1"/>
          <w:szCs w:val="24"/>
          <w:lang w:bidi="bg-BG"/>
        </w:rPr>
        <w:t xml:space="preserve">е </w:t>
      </w:r>
      <w:r w:rsidRPr="009E5C77">
        <w:rPr>
          <w:color w:val="000000" w:themeColor="text1"/>
          <w:szCs w:val="24"/>
          <w:lang w:bidi="bg-BG"/>
        </w:rPr>
        <w:t xml:space="preserve">съгласен да бъдат извършвани проверки от </w:t>
      </w:r>
      <w:r w:rsidR="009F3E3C" w:rsidRPr="009E5C77">
        <w:rPr>
          <w:color w:val="000000" w:themeColor="text1"/>
          <w:szCs w:val="24"/>
          <w:lang w:bidi="bg-BG"/>
        </w:rPr>
        <w:t xml:space="preserve">определени от </w:t>
      </w:r>
      <w:r w:rsidRPr="009E5C77">
        <w:rPr>
          <w:color w:val="000000" w:themeColor="text1"/>
          <w:szCs w:val="24"/>
          <w:lang w:bidi="bg-BG"/>
        </w:rPr>
        <w:t xml:space="preserve">общината </w:t>
      </w:r>
      <w:r w:rsidR="009F3E3C" w:rsidRPr="009E5C77">
        <w:rPr>
          <w:color w:val="000000" w:themeColor="text1"/>
          <w:szCs w:val="24"/>
          <w:lang w:bidi="bg-BG"/>
        </w:rPr>
        <w:t xml:space="preserve">лица за срок от </w:t>
      </w:r>
      <w:r w:rsidR="000B600B" w:rsidRPr="009E5C77">
        <w:rPr>
          <w:color w:val="000000" w:themeColor="text1"/>
          <w:szCs w:val="24"/>
          <w:lang w:bidi="bg-BG"/>
        </w:rPr>
        <w:t>10</w:t>
      </w:r>
      <w:r w:rsidR="009F3E3C" w:rsidRPr="009E5C77">
        <w:rPr>
          <w:color w:val="000000" w:themeColor="text1"/>
          <w:szCs w:val="24"/>
          <w:lang w:bidi="bg-BG"/>
        </w:rPr>
        <w:t xml:space="preserve"> години</w:t>
      </w:r>
      <w:r w:rsidR="009F3E3C">
        <w:rPr>
          <w:color w:val="000000" w:themeColor="text1"/>
          <w:szCs w:val="24"/>
          <w:lang w:bidi="bg-BG"/>
        </w:rPr>
        <w:t xml:space="preserve"> </w:t>
      </w:r>
      <w:r w:rsidR="00487DC8" w:rsidRPr="00487DC8">
        <w:rPr>
          <w:color w:val="000000" w:themeColor="text1"/>
          <w:szCs w:val="24"/>
          <w:lang w:bidi="bg-BG"/>
        </w:rPr>
        <w:t xml:space="preserve">от датата на </w:t>
      </w:r>
      <w:r w:rsidR="009F3E3C">
        <w:rPr>
          <w:color w:val="000000" w:themeColor="text1"/>
          <w:szCs w:val="24"/>
          <w:lang w:bidi="bg-BG"/>
        </w:rPr>
        <w:t>доставката и монтажа на новото отоплително устройство</w:t>
      </w:r>
      <w:r w:rsidR="00D13F42">
        <w:rPr>
          <w:color w:val="000000" w:themeColor="text1"/>
          <w:szCs w:val="24"/>
          <w:lang w:bidi="bg-BG"/>
        </w:rPr>
        <w:t>;</w:t>
      </w:r>
      <w:r w:rsidR="00487DC8" w:rsidRPr="00487DC8">
        <w:rPr>
          <w:color w:val="000000" w:themeColor="text1"/>
          <w:szCs w:val="24"/>
          <w:lang w:bidi="bg-BG"/>
        </w:rPr>
        <w:t xml:space="preserve"> </w:t>
      </w:r>
    </w:p>
    <w:p w:rsidR="009F3E3C" w:rsidRDefault="009F3E3C" w:rsidP="00585BEF">
      <w:pPr>
        <w:numPr>
          <w:ilvl w:val="0"/>
          <w:numId w:val="2"/>
        </w:numPr>
        <w:spacing w:line="240" w:lineRule="atLeast"/>
        <w:ind w:left="714" w:hanging="357"/>
        <w:rPr>
          <w:color w:val="000000" w:themeColor="text1"/>
          <w:szCs w:val="24"/>
          <w:lang w:bidi="bg-BG"/>
        </w:rPr>
      </w:pPr>
      <w:r w:rsidRPr="00727BF7">
        <w:rPr>
          <w:color w:val="000000" w:themeColor="text1"/>
          <w:szCs w:val="24"/>
          <w:lang w:bidi="bg-BG"/>
        </w:rPr>
        <w:t xml:space="preserve">е съгласен със задължението да използва тип гориво, указано от производителя </w:t>
      </w:r>
      <w:r w:rsidR="00433F57">
        <w:rPr>
          <w:color w:val="000000" w:themeColor="text1"/>
          <w:szCs w:val="24"/>
          <w:lang w:bidi="bg-BG"/>
        </w:rPr>
        <w:t>н</w:t>
      </w:r>
      <w:r w:rsidRPr="00727BF7">
        <w:rPr>
          <w:color w:val="000000" w:themeColor="text1"/>
          <w:szCs w:val="24"/>
          <w:lang w:bidi="bg-BG"/>
        </w:rPr>
        <w:t>а съответното отоплително устройство</w:t>
      </w:r>
      <w:r w:rsidR="004437E6">
        <w:rPr>
          <w:color w:val="000000" w:themeColor="text1"/>
          <w:szCs w:val="24"/>
          <w:lang w:bidi="bg-BG"/>
        </w:rPr>
        <w:t>.</w:t>
      </w:r>
    </w:p>
    <w:p w:rsidR="0092585B" w:rsidRDefault="003F4886" w:rsidP="003F4886">
      <w:pPr>
        <w:pStyle w:val="ListParagraph"/>
        <w:numPr>
          <w:ilvl w:val="0"/>
          <w:numId w:val="13"/>
        </w:numPr>
        <w:spacing w:line="240" w:lineRule="atLeast"/>
        <w:contextualSpacing w:val="0"/>
        <w:rPr>
          <w:color w:val="000000" w:themeColor="text1"/>
          <w:szCs w:val="24"/>
          <w:lang w:bidi="bg-BG"/>
        </w:rPr>
      </w:pPr>
      <w:r>
        <w:rPr>
          <w:color w:val="000000" w:themeColor="text1"/>
          <w:szCs w:val="24"/>
          <w:lang w:bidi="bg-BG"/>
        </w:rPr>
        <w:t>Д</w:t>
      </w:r>
      <w:r w:rsidR="0092585B">
        <w:rPr>
          <w:color w:val="000000" w:themeColor="text1"/>
          <w:szCs w:val="24"/>
          <w:lang w:bidi="bg-BG"/>
        </w:rPr>
        <w:t xml:space="preserve">а </w:t>
      </w:r>
      <w:r w:rsidR="0092585B" w:rsidRPr="00576732">
        <w:rPr>
          <w:color w:val="000000" w:themeColor="text1"/>
          <w:szCs w:val="24"/>
          <w:lang w:bidi="bg-BG"/>
        </w:rPr>
        <w:t>подпише договор с общината след одобрение за участие в проекта</w:t>
      </w:r>
      <w:r w:rsidR="004437E6">
        <w:rPr>
          <w:color w:val="000000" w:themeColor="text1"/>
          <w:szCs w:val="24"/>
          <w:lang w:bidi="bg-BG"/>
        </w:rPr>
        <w:t xml:space="preserve"> в </w:t>
      </w:r>
      <w:r w:rsidR="003100BC" w:rsidRPr="00DB00DB">
        <w:rPr>
          <w:szCs w:val="24"/>
          <w:lang w:bidi="bg-BG"/>
        </w:rPr>
        <w:t>съответствие с правилата за получаване на минимална помощ, предвид факта, че подмяната на отоплителните устройства за юридически лица по проекта на Столична община попада в приложното поле на Регламент (ЕС) № 1407/2013 и представлява минимална помощ.</w:t>
      </w:r>
    </w:p>
    <w:p w:rsidR="00487DC8" w:rsidRDefault="003F4886" w:rsidP="00833CF8">
      <w:pPr>
        <w:pStyle w:val="ListParagraph"/>
        <w:numPr>
          <w:ilvl w:val="0"/>
          <w:numId w:val="13"/>
        </w:numPr>
        <w:spacing w:line="240" w:lineRule="atLeast"/>
        <w:contextualSpacing w:val="0"/>
        <w:rPr>
          <w:color w:val="000000" w:themeColor="text1"/>
          <w:szCs w:val="24"/>
          <w:lang w:bidi="bg-BG"/>
        </w:rPr>
      </w:pPr>
      <w:r w:rsidRPr="003F4886">
        <w:rPr>
          <w:color w:val="000000" w:themeColor="text1"/>
          <w:szCs w:val="24"/>
          <w:lang w:bidi="bg-BG"/>
        </w:rPr>
        <w:t xml:space="preserve">Да изгради за своя сметка отоплителна инсталация и други връзки, ако няма изградени такива, ако кандидатства за отопление </w:t>
      </w:r>
      <w:r>
        <w:rPr>
          <w:color w:val="000000" w:themeColor="text1"/>
          <w:szCs w:val="24"/>
          <w:lang w:bidi="bg-BG"/>
        </w:rPr>
        <w:t>чрез</w:t>
      </w:r>
      <w:r w:rsidRPr="003F4886">
        <w:rPr>
          <w:color w:val="000000" w:themeColor="text1"/>
          <w:szCs w:val="24"/>
          <w:lang w:bidi="bg-BG"/>
        </w:rPr>
        <w:t xml:space="preserve"> отоплителен уред </w:t>
      </w:r>
      <w:r w:rsidR="000B600B">
        <w:rPr>
          <w:color w:val="000000" w:themeColor="text1"/>
          <w:szCs w:val="24"/>
          <w:lang w:bidi="bg-BG"/>
        </w:rPr>
        <w:t>с</w:t>
      </w:r>
      <w:r w:rsidRPr="003F4886">
        <w:rPr>
          <w:color w:val="000000" w:themeColor="text1"/>
          <w:szCs w:val="24"/>
          <w:lang w:bidi="bg-BG"/>
        </w:rPr>
        <w:t xml:space="preserve"> водна риза </w:t>
      </w:r>
      <w:r w:rsidR="00955A1B">
        <w:rPr>
          <w:color w:val="000000" w:themeColor="text1"/>
          <w:szCs w:val="24"/>
          <w:lang w:bidi="bg-BG"/>
        </w:rPr>
        <w:t>на</w:t>
      </w:r>
      <w:r>
        <w:rPr>
          <w:color w:val="000000" w:themeColor="text1"/>
          <w:szCs w:val="24"/>
          <w:lang w:bidi="bg-BG"/>
        </w:rPr>
        <w:t xml:space="preserve"> </w:t>
      </w:r>
      <w:r w:rsidRPr="003F4886">
        <w:rPr>
          <w:color w:val="000000" w:themeColor="text1"/>
          <w:szCs w:val="24"/>
          <w:lang w:bidi="bg-BG"/>
        </w:rPr>
        <w:t xml:space="preserve">природен газ или </w:t>
      </w:r>
      <w:r w:rsidR="00955A1B">
        <w:rPr>
          <w:color w:val="000000" w:themeColor="text1"/>
          <w:szCs w:val="24"/>
          <w:lang w:bidi="bg-BG"/>
        </w:rPr>
        <w:t>на</w:t>
      </w:r>
      <w:r w:rsidR="00477451">
        <w:rPr>
          <w:color w:val="000000" w:themeColor="text1"/>
          <w:szCs w:val="24"/>
          <w:lang w:bidi="bg-BG"/>
        </w:rPr>
        <w:t xml:space="preserve"> </w:t>
      </w:r>
      <w:r w:rsidRPr="003F4886">
        <w:rPr>
          <w:color w:val="000000" w:themeColor="text1"/>
          <w:szCs w:val="24"/>
          <w:lang w:bidi="bg-BG"/>
        </w:rPr>
        <w:t>пелет</w:t>
      </w:r>
      <w:r w:rsidR="00404950">
        <w:rPr>
          <w:color w:val="000000" w:themeColor="text1"/>
          <w:szCs w:val="24"/>
          <w:lang w:bidi="bg-BG"/>
        </w:rPr>
        <w:t>и</w:t>
      </w:r>
      <w:r w:rsidRPr="003F4886">
        <w:rPr>
          <w:color w:val="000000" w:themeColor="text1"/>
          <w:szCs w:val="24"/>
          <w:lang w:bidi="bg-BG"/>
        </w:rPr>
        <w:t xml:space="preserve">. </w:t>
      </w:r>
    </w:p>
    <w:p w:rsidR="00833CF8" w:rsidRDefault="00833CF8" w:rsidP="00833CF8">
      <w:pPr>
        <w:pStyle w:val="ListParagraph"/>
        <w:numPr>
          <w:ilvl w:val="0"/>
          <w:numId w:val="13"/>
        </w:numPr>
        <w:spacing w:line="240" w:lineRule="atLeast"/>
        <w:contextualSpacing w:val="0"/>
        <w:rPr>
          <w:color w:val="000000" w:themeColor="text1"/>
          <w:szCs w:val="24"/>
          <w:lang w:bidi="bg-BG"/>
        </w:rPr>
      </w:pPr>
      <w:r>
        <w:rPr>
          <w:color w:val="000000" w:themeColor="text1"/>
          <w:szCs w:val="24"/>
          <w:lang w:bidi="bg-BG"/>
        </w:rPr>
        <w:t>Да е</w:t>
      </w:r>
      <w:r w:rsidRPr="0092585B">
        <w:rPr>
          <w:color w:val="000000" w:themeColor="text1"/>
          <w:szCs w:val="24"/>
          <w:lang w:bidi="bg-BG"/>
        </w:rPr>
        <w:t xml:space="preserve"> заплатил дължимите към момента на кандидатстването местни данъци и такси за недвижимия имот, в който ще се подменя отоплителният уред.</w:t>
      </w:r>
    </w:p>
    <w:p w:rsidR="005C0354" w:rsidRPr="00F57639" w:rsidRDefault="005C0354" w:rsidP="005C0354">
      <w:pPr>
        <w:spacing w:line="240" w:lineRule="atLeast"/>
        <w:ind w:firstLine="357"/>
        <w:rPr>
          <w:color w:val="000000" w:themeColor="text1"/>
          <w:szCs w:val="24"/>
          <w:lang w:bidi="bg-BG"/>
        </w:rPr>
      </w:pPr>
      <w:r w:rsidRPr="00831C85">
        <w:rPr>
          <w:color w:val="000000" w:themeColor="text1"/>
          <w:szCs w:val="24"/>
          <w:lang w:bidi="bg-BG"/>
        </w:rPr>
        <w:t>За улеснение на кандидатите заедно с документите за кандидатстване е публикуван и електронен калкулатор, за да изчислят какъв е най-подходящият отоплителен уред за нуждите на домакинството.</w:t>
      </w:r>
    </w:p>
    <w:p w:rsidR="00BD3662" w:rsidRPr="005C0354" w:rsidRDefault="005E0036" w:rsidP="00793739">
      <w:pPr>
        <w:pStyle w:val="Heading1"/>
        <w:rPr>
          <w:rFonts w:eastAsia="Times New Roman"/>
          <w:lang w:eastAsia="en-US"/>
        </w:rPr>
      </w:pPr>
      <w:r w:rsidRPr="005C0354">
        <w:rPr>
          <w:rFonts w:eastAsia="Times New Roman"/>
          <w:lang w:eastAsia="en-US"/>
        </w:rPr>
        <w:t xml:space="preserve"> </w:t>
      </w:r>
      <w:r w:rsidR="00142862" w:rsidRPr="005C0354">
        <w:rPr>
          <w:rFonts w:eastAsia="Times New Roman"/>
          <w:lang w:eastAsia="en-US"/>
        </w:rPr>
        <w:t>О</w:t>
      </w:r>
      <w:r w:rsidR="00BD3662" w:rsidRPr="005C0354">
        <w:rPr>
          <w:rFonts w:eastAsia="Times New Roman"/>
          <w:lang w:eastAsia="en-US"/>
        </w:rPr>
        <w:t>топлителни устройства, за които може да се кандидатства</w:t>
      </w:r>
    </w:p>
    <w:p w:rsidR="00BF3077" w:rsidRPr="00BF3077" w:rsidRDefault="000B600B" w:rsidP="00BF3077">
      <w:pPr>
        <w:spacing w:line="240" w:lineRule="atLeast"/>
        <w:ind w:firstLine="284"/>
        <w:rPr>
          <w:rFonts w:eastAsiaTheme="minorHAnsi"/>
          <w:iCs w:val="0"/>
          <w:szCs w:val="24"/>
          <w:lang w:eastAsia="en-US"/>
        </w:rPr>
      </w:pPr>
      <w:r w:rsidRPr="000B600B">
        <w:rPr>
          <w:rFonts w:eastAsiaTheme="minorHAnsi"/>
          <w:iCs w:val="0"/>
          <w:szCs w:val="24"/>
          <w:lang w:eastAsia="en-US"/>
        </w:rPr>
        <w:t xml:space="preserve">Столична община предоставя на кандидатите широка гама от екологични отоплителни устройства, сред които кандидатите, които се отопляват с уреди на дърва и/или въглища, могат да изберат най-подходящото съобразно желанието си и спецификата на </w:t>
      </w:r>
      <w:r w:rsidR="009E5C77">
        <w:rPr>
          <w:rFonts w:eastAsiaTheme="minorHAnsi"/>
          <w:iCs w:val="0"/>
          <w:szCs w:val="24"/>
          <w:lang w:eastAsia="en-US"/>
        </w:rPr>
        <w:t>имота</w:t>
      </w:r>
      <w:r w:rsidR="00BF3077" w:rsidRPr="00BF3077">
        <w:rPr>
          <w:rFonts w:eastAsiaTheme="minorHAnsi"/>
          <w:iCs w:val="0"/>
          <w:szCs w:val="24"/>
          <w:lang w:eastAsia="en-US"/>
        </w:rPr>
        <w:t>.</w:t>
      </w:r>
    </w:p>
    <w:p w:rsidR="00125CB6" w:rsidRDefault="000B600B" w:rsidP="00E24CB3">
      <w:pPr>
        <w:spacing w:after="0" w:line="240" w:lineRule="atLeast"/>
        <w:ind w:firstLine="284"/>
        <w:rPr>
          <w:rFonts w:eastAsiaTheme="minorHAnsi"/>
          <w:iCs w:val="0"/>
          <w:szCs w:val="24"/>
          <w:lang w:eastAsia="en-US"/>
        </w:rPr>
      </w:pPr>
      <w:r w:rsidRPr="00AB6622">
        <w:rPr>
          <w:color w:val="000000" w:themeColor="text1"/>
          <w:szCs w:val="24"/>
          <w:lang w:bidi="bg-BG"/>
        </w:rPr>
        <w:t>За улеснение на кандидатите</w:t>
      </w:r>
      <w:r>
        <w:rPr>
          <w:color w:val="000000" w:themeColor="text1"/>
          <w:szCs w:val="24"/>
          <w:lang w:bidi="bg-BG"/>
        </w:rPr>
        <w:t xml:space="preserve"> заедно с документите за кандидатстване е публикуван и </w:t>
      </w:r>
      <w:r w:rsidRPr="00AB6622">
        <w:rPr>
          <w:color w:val="000000" w:themeColor="text1"/>
          <w:szCs w:val="24"/>
          <w:lang w:bidi="bg-BG"/>
        </w:rPr>
        <w:t xml:space="preserve">електронен калкулатор, за да изчислят какъв е най-подходящият отоплителен уред </w:t>
      </w:r>
      <w:r w:rsidR="00BF3077" w:rsidRPr="00BF3077">
        <w:rPr>
          <w:rFonts w:eastAsiaTheme="minorHAnsi"/>
          <w:iCs w:val="0"/>
          <w:szCs w:val="24"/>
          <w:lang w:eastAsia="en-US"/>
        </w:rPr>
        <w:t>съобразно характеристиките на имота</w:t>
      </w:r>
      <w:r w:rsidR="00125CB6">
        <w:rPr>
          <w:rFonts w:eastAsiaTheme="minorHAnsi"/>
          <w:iCs w:val="0"/>
          <w:szCs w:val="24"/>
          <w:lang w:eastAsia="en-US"/>
        </w:rPr>
        <w:t xml:space="preserve"> </w:t>
      </w:r>
      <w:r>
        <w:rPr>
          <w:rFonts w:eastAsiaTheme="minorHAnsi"/>
          <w:iCs w:val="0"/>
          <w:szCs w:val="24"/>
          <w:lang w:eastAsia="en-US"/>
        </w:rPr>
        <w:t xml:space="preserve">и нуждите на кандидата </w:t>
      </w:r>
      <w:r w:rsidR="00125CB6">
        <w:rPr>
          <w:rFonts w:eastAsiaTheme="minorHAnsi"/>
          <w:iCs w:val="0"/>
          <w:szCs w:val="24"/>
          <w:lang w:eastAsia="en-US"/>
        </w:rPr>
        <w:t>на адрес</w:t>
      </w:r>
      <w:r w:rsidR="00BF3077" w:rsidRPr="00BF3077">
        <w:rPr>
          <w:rFonts w:eastAsiaTheme="minorHAnsi"/>
          <w:iCs w:val="0"/>
          <w:szCs w:val="24"/>
          <w:lang w:eastAsia="en-US"/>
        </w:rPr>
        <w:t>:</w:t>
      </w:r>
    </w:p>
    <w:p w:rsidR="00125CB6" w:rsidRDefault="00351BD7" w:rsidP="00BF3077">
      <w:pPr>
        <w:spacing w:line="240" w:lineRule="atLeast"/>
        <w:ind w:firstLine="284"/>
        <w:rPr>
          <w:rFonts w:eastAsiaTheme="minorHAnsi"/>
          <w:iCs w:val="0"/>
          <w:szCs w:val="24"/>
          <w:lang w:eastAsia="en-US"/>
        </w:rPr>
      </w:pPr>
      <w:hyperlink r:id="rId11" w:history="1">
        <w:r w:rsidR="00125CB6" w:rsidRPr="00DE1C55">
          <w:rPr>
            <w:rStyle w:val="Hyperlink"/>
            <w:rFonts w:eastAsiaTheme="minorHAnsi"/>
            <w:iCs w:val="0"/>
            <w:szCs w:val="24"/>
            <w:lang w:eastAsia="en-US"/>
          </w:rPr>
          <w:t>http://asp.moderal.org/SofiaOPOS/OnlineCalc3.aspx</w:t>
        </w:r>
      </w:hyperlink>
      <w:r w:rsidR="00125CB6">
        <w:rPr>
          <w:rFonts w:eastAsiaTheme="minorHAnsi"/>
          <w:iCs w:val="0"/>
          <w:szCs w:val="24"/>
          <w:lang w:eastAsia="en-US"/>
        </w:rPr>
        <w:t xml:space="preserve"> </w:t>
      </w:r>
    </w:p>
    <w:p w:rsidR="00BD3662" w:rsidRPr="00F57639" w:rsidRDefault="00BD3662" w:rsidP="00BF3077">
      <w:pPr>
        <w:spacing w:before="240"/>
        <w:ind w:firstLine="284"/>
        <w:rPr>
          <w:i/>
        </w:rPr>
      </w:pPr>
      <w:r w:rsidRPr="00F57639">
        <w:rPr>
          <w:i/>
        </w:rPr>
        <w:t>1. Отоплителни устройства, използващи за отопление пелети</w:t>
      </w:r>
      <w:r w:rsidR="00C742A8">
        <w:rPr>
          <w:i/>
        </w:rPr>
        <w:t>:</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6 kW</w:t>
      </w:r>
      <w:r w:rsidR="00C742A8" w:rsidRPr="00C742A8">
        <w:rPr>
          <w:rFonts w:ascii="Calibri" w:eastAsia="Times New Roman" w:hAnsi="Calibri"/>
          <w:iCs w:val="0"/>
          <w:color w:val="000000"/>
          <w:szCs w:val="24"/>
        </w:rPr>
        <w:t xml:space="preserve"> ± 10%</w:t>
      </w:r>
      <w:r w:rsidR="00C742A8">
        <w:rPr>
          <w:rFonts w:ascii="Calibri" w:eastAsia="Times New Roman" w:hAnsi="Calibri"/>
          <w:iCs w:val="0"/>
          <w:color w:val="000000"/>
          <w:szCs w:val="24"/>
        </w:rPr>
        <w:t>;</w:t>
      </w:r>
    </w:p>
    <w:p w:rsidR="00BD3662" w:rsidRPr="00F57639" w:rsidRDefault="00BD3662" w:rsidP="00585BEF">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8 kW</w:t>
      </w:r>
      <w:r w:rsidR="00C742A8" w:rsidRPr="00C742A8">
        <w:rPr>
          <w:rFonts w:eastAsia="Times New Roman"/>
          <w:iCs w:val="0"/>
          <w:szCs w:val="24"/>
          <w:lang w:eastAsia="en-GB"/>
        </w:rPr>
        <w:t>± 10%;</w:t>
      </w:r>
    </w:p>
    <w:p w:rsidR="00BD3662" w:rsidRPr="00F57639" w:rsidRDefault="00BD3662" w:rsidP="00585BEF">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10 kW</w:t>
      </w:r>
      <w:r w:rsidR="00C742A8" w:rsidRPr="00C742A8">
        <w:rPr>
          <w:rFonts w:eastAsia="Times New Roman"/>
          <w:iCs w:val="0"/>
          <w:szCs w:val="24"/>
          <w:lang w:eastAsia="en-GB"/>
        </w:rPr>
        <w:t>± 10%;</w:t>
      </w:r>
    </w:p>
    <w:p w:rsidR="00BD3662" w:rsidRPr="00F57639" w:rsidRDefault="00BD3662" w:rsidP="00585BEF">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Топловъздушна камина на пелети със закрита горивна камера 12 kW</w:t>
      </w:r>
      <w:r w:rsidR="00C742A8" w:rsidRPr="00C742A8">
        <w:rPr>
          <w:rFonts w:eastAsia="Times New Roman"/>
          <w:iCs w:val="0"/>
          <w:szCs w:val="24"/>
          <w:lang w:eastAsia="en-GB"/>
        </w:rPr>
        <w:t>± 10%;</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Камина на пелети с водна риза 12 kW</w:t>
      </w:r>
      <w:r w:rsidR="00C742A8" w:rsidRPr="00C742A8">
        <w:rPr>
          <w:rFonts w:eastAsia="Times New Roman"/>
          <w:iCs w:val="0"/>
          <w:szCs w:val="24"/>
          <w:lang w:eastAsia="en-GB"/>
        </w:rPr>
        <w:t>± 10%;</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Камина на пелети с водна риза 18 kW</w:t>
      </w:r>
      <w:r w:rsidR="00C742A8" w:rsidRPr="00C742A8">
        <w:rPr>
          <w:rFonts w:eastAsia="Times New Roman"/>
          <w:iCs w:val="0"/>
          <w:szCs w:val="24"/>
          <w:lang w:eastAsia="en-GB"/>
        </w:rPr>
        <w:t>± 10%;</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Камина на пелети с водна риза 25 kW</w:t>
      </w:r>
      <w:r w:rsidR="00C742A8" w:rsidRPr="00C742A8">
        <w:rPr>
          <w:rFonts w:eastAsia="Times New Roman"/>
          <w:iCs w:val="0"/>
          <w:szCs w:val="24"/>
          <w:lang w:eastAsia="en-GB"/>
        </w:rPr>
        <w:t>± 10%;</w:t>
      </w:r>
    </w:p>
    <w:p w:rsidR="00BD3662" w:rsidRPr="00F57639"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Пелетен котел 25 kW</w:t>
      </w:r>
      <w:r w:rsidR="00C742A8" w:rsidRPr="00C742A8">
        <w:rPr>
          <w:rFonts w:eastAsia="Times New Roman"/>
          <w:iCs w:val="0"/>
          <w:szCs w:val="24"/>
          <w:lang w:eastAsia="en-GB"/>
        </w:rPr>
        <w:t>± 10%;</w:t>
      </w:r>
    </w:p>
    <w:p w:rsidR="00BD3662" w:rsidRDefault="00BD3662"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Пелетен котел 33 kW</w:t>
      </w:r>
      <w:r w:rsidR="00C742A8" w:rsidRPr="00C742A8">
        <w:rPr>
          <w:rFonts w:eastAsia="Times New Roman"/>
          <w:iCs w:val="0"/>
          <w:szCs w:val="24"/>
          <w:lang w:eastAsia="en-GB"/>
        </w:rPr>
        <w:t>± 10%;</w:t>
      </w:r>
    </w:p>
    <w:p w:rsidR="00CE0F1C" w:rsidRPr="00CE0F1C" w:rsidRDefault="00CE0F1C" w:rsidP="00CE0F1C">
      <w:pPr>
        <w:pStyle w:val="ListParagraph"/>
        <w:numPr>
          <w:ilvl w:val="0"/>
          <w:numId w:val="5"/>
        </w:numPr>
        <w:spacing w:line="240" w:lineRule="atLeast"/>
        <w:ind w:left="993" w:hanging="357"/>
        <w:contextualSpacing w:val="0"/>
        <w:jc w:val="left"/>
        <w:rPr>
          <w:rFonts w:eastAsia="Times New Roman"/>
          <w:iCs w:val="0"/>
          <w:szCs w:val="24"/>
          <w:lang w:eastAsia="en-GB"/>
        </w:rPr>
      </w:pPr>
      <w:r w:rsidRPr="00CE0F1C">
        <w:rPr>
          <w:rFonts w:eastAsia="Times New Roman"/>
          <w:iCs w:val="0"/>
          <w:szCs w:val="24"/>
          <w:lang w:eastAsia="en-GB"/>
        </w:rPr>
        <w:t>Пелетен котел 39 kW</w:t>
      </w:r>
      <w:r w:rsidR="00C742A8" w:rsidRPr="00C742A8">
        <w:rPr>
          <w:rFonts w:eastAsia="Times New Roman"/>
          <w:iCs w:val="0"/>
          <w:szCs w:val="24"/>
          <w:lang w:eastAsia="en-GB"/>
        </w:rPr>
        <w:t>± 10%</w:t>
      </w:r>
      <w:r w:rsidR="00C742A8">
        <w:rPr>
          <w:rFonts w:eastAsia="Times New Roman"/>
          <w:iCs w:val="0"/>
          <w:szCs w:val="24"/>
          <w:lang w:eastAsia="en-GB"/>
        </w:rPr>
        <w:t>.</w:t>
      </w:r>
    </w:p>
    <w:p w:rsidR="00BD3662" w:rsidRPr="00D51347" w:rsidRDefault="00BD3662" w:rsidP="00D51347">
      <w:pPr>
        <w:ind w:firstLine="340"/>
        <w:rPr>
          <w:rFonts w:eastAsiaTheme="minorHAnsi"/>
          <w:iCs w:val="0"/>
          <w:szCs w:val="24"/>
          <w:lang w:eastAsia="en-US"/>
        </w:rPr>
      </w:pPr>
      <w:r w:rsidRPr="00D51347">
        <w:rPr>
          <w:rFonts w:eastAsiaTheme="minorHAnsi"/>
          <w:iCs w:val="0"/>
          <w:szCs w:val="24"/>
          <w:lang w:eastAsia="en-US"/>
        </w:rPr>
        <w:lastRenderedPageBreak/>
        <w:t xml:space="preserve">В случай, че кандидатът избере камина с водна риза или </w:t>
      </w:r>
      <w:proofErr w:type="spellStart"/>
      <w:r w:rsidRPr="00D51347">
        <w:rPr>
          <w:rFonts w:eastAsiaTheme="minorHAnsi"/>
          <w:iCs w:val="0"/>
          <w:szCs w:val="24"/>
          <w:lang w:eastAsia="en-US"/>
        </w:rPr>
        <w:t>пелетен</w:t>
      </w:r>
      <w:proofErr w:type="spellEnd"/>
      <w:r w:rsidRPr="00D51347">
        <w:rPr>
          <w:rFonts w:eastAsiaTheme="minorHAnsi"/>
          <w:iCs w:val="0"/>
          <w:szCs w:val="24"/>
          <w:lang w:eastAsia="en-US"/>
        </w:rPr>
        <w:t xml:space="preserve"> котел, той има право да кандидатства и за </w:t>
      </w:r>
      <w:r w:rsidR="00D51347">
        <w:rPr>
          <w:rFonts w:eastAsiaTheme="minorHAnsi"/>
          <w:iCs w:val="0"/>
          <w:szCs w:val="24"/>
          <w:lang w:eastAsia="en-US"/>
        </w:rPr>
        <w:t>общо до</w:t>
      </w:r>
      <w:r w:rsidR="00D51347" w:rsidRPr="00D51347">
        <w:rPr>
          <w:rFonts w:eastAsiaTheme="minorHAnsi"/>
          <w:iCs w:val="0"/>
          <w:szCs w:val="24"/>
          <w:lang w:eastAsia="en-US"/>
        </w:rPr>
        <w:t xml:space="preserve"> </w:t>
      </w:r>
      <w:r w:rsidRPr="00D51347">
        <w:rPr>
          <w:rFonts w:eastAsiaTheme="minorHAnsi"/>
          <w:iCs w:val="0"/>
          <w:szCs w:val="24"/>
          <w:lang w:eastAsia="en-US"/>
        </w:rPr>
        <w:t>три броя стоманен</w:t>
      </w:r>
      <w:r w:rsidR="00F715BC" w:rsidRPr="00D51347">
        <w:rPr>
          <w:rFonts w:eastAsiaTheme="minorHAnsi"/>
          <w:iCs w:val="0"/>
          <w:szCs w:val="24"/>
          <w:lang w:eastAsia="en-US"/>
        </w:rPr>
        <w:t>и</w:t>
      </w:r>
      <w:r w:rsidRPr="00D51347">
        <w:rPr>
          <w:rFonts w:eastAsiaTheme="minorHAnsi"/>
          <w:iCs w:val="0"/>
          <w:szCs w:val="24"/>
          <w:lang w:eastAsia="en-US"/>
        </w:rPr>
        <w:t xml:space="preserve"> панел</w:t>
      </w:r>
      <w:r w:rsidR="00F715BC" w:rsidRPr="00D51347">
        <w:rPr>
          <w:rFonts w:eastAsiaTheme="minorHAnsi"/>
          <w:iCs w:val="0"/>
          <w:szCs w:val="24"/>
          <w:lang w:eastAsia="en-US"/>
        </w:rPr>
        <w:t>ни</w:t>
      </w:r>
      <w:r w:rsidRPr="00D51347">
        <w:rPr>
          <w:rFonts w:eastAsiaTheme="minorHAnsi"/>
          <w:iCs w:val="0"/>
          <w:szCs w:val="24"/>
          <w:lang w:eastAsia="en-US"/>
        </w:rPr>
        <w:t xml:space="preserve"> радиатор</w:t>
      </w:r>
      <w:r w:rsidR="00F715BC" w:rsidRPr="00D51347">
        <w:rPr>
          <w:rFonts w:eastAsiaTheme="minorHAnsi"/>
          <w:iCs w:val="0"/>
          <w:szCs w:val="24"/>
          <w:lang w:eastAsia="en-US"/>
        </w:rPr>
        <w:t>и</w:t>
      </w:r>
      <w:r w:rsidR="001B5E18" w:rsidRPr="00D51347">
        <w:rPr>
          <w:rFonts w:eastAsiaTheme="minorHAnsi"/>
          <w:iCs w:val="0"/>
          <w:szCs w:val="24"/>
          <w:lang w:eastAsia="en-US"/>
        </w:rPr>
        <w:t xml:space="preserve">, посочени </w:t>
      </w:r>
      <w:r w:rsidR="00CE0F1C">
        <w:rPr>
          <w:rFonts w:eastAsiaTheme="minorHAnsi"/>
          <w:iCs w:val="0"/>
          <w:szCs w:val="24"/>
          <w:lang w:eastAsia="en-US"/>
        </w:rPr>
        <w:t>по-долу</w:t>
      </w:r>
      <w:r w:rsidR="00D51347">
        <w:rPr>
          <w:rFonts w:eastAsiaTheme="minorHAnsi"/>
          <w:iCs w:val="0"/>
          <w:szCs w:val="24"/>
          <w:lang w:eastAsia="en-US"/>
        </w:rPr>
        <w:t xml:space="preserve">, </w:t>
      </w:r>
      <w:r w:rsidR="00D51347" w:rsidRPr="00D51347">
        <w:rPr>
          <w:rFonts w:eastAsiaTheme="minorHAnsi"/>
          <w:iCs w:val="0"/>
          <w:szCs w:val="24"/>
          <w:lang w:eastAsia="en-US"/>
        </w:rPr>
        <w:t>независимо от размерите</w:t>
      </w:r>
      <w:r w:rsidR="001B5E18" w:rsidRPr="00D51347">
        <w:rPr>
          <w:rFonts w:eastAsiaTheme="minorHAnsi"/>
          <w:iCs w:val="0"/>
          <w:szCs w:val="24"/>
          <w:lang w:eastAsia="en-US"/>
        </w:rPr>
        <w:t>.</w:t>
      </w:r>
    </w:p>
    <w:p w:rsidR="00BD3662" w:rsidRPr="00F57639" w:rsidRDefault="00BD3662" w:rsidP="00404950">
      <w:pPr>
        <w:spacing w:before="240"/>
        <w:ind w:firstLine="284"/>
        <w:rPr>
          <w:i/>
        </w:rPr>
      </w:pPr>
      <w:r w:rsidRPr="00F57639">
        <w:rPr>
          <w:i/>
        </w:rPr>
        <w:t>2. Отоплителни устройства, използващи за отопление природен газ</w:t>
      </w:r>
      <w:r w:rsidR="00C742A8">
        <w:rPr>
          <w:i/>
        </w:rPr>
        <w:t>:</w:t>
      </w:r>
    </w:p>
    <w:p w:rsidR="00BD3662" w:rsidRPr="00F57639" w:rsidRDefault="00BD3662" w:rsidP="00667BC8">
      <w:pPr>
        <w:pStyle w:val="ListParagraph"/>
        <w:numPr>
          <w:ilvl w:val="0"/>
          <w:numId w:val="5"/>
        </w:numPr>
        <w:spacing w:line="240" w:lineRule="atLeast"/>
        <w:ind w:left="993" w:hanging="357"/>
        <w:contextualSpacing w:val="0"/>
        <w:jc w:val="left"/>
        <w:rPr>
          <w:rFonts w:eastAsia="Times New Roman"/>
          <w:iCs w:val="0"/>
          <w:szCs w:val="24"/>
          <w:lang w:eastAsia="en-GB"/>
        </w:rPr>
      </w:pPr>
      <w:bookmarkStart w:id="0" w:name="_GoBack"/>
      <w:r w:rsidRPr="00F57639">
        <w:rPr>
          <w:rFonts w:eastAsia="Times New Roman"/>
          <w:iCs w:val="0"/>
          <w:szCs w:val="24"/>
          <w:lang w:eastAsia="en-GB"/>
        </w:rPr>
        <w:t>Едноконтурен конде</w:t>
      </w:r>
      <w:r w:rsidR="00955A1B">
        <w:rPr>
          <w:rFonts w:eastAsia="Times New Roman"/>
          <w:iCs w:val="0"/>
          <w:szCs w:val="24"/>
          <w:lang w:eastAsia="en-GB"/>
        </w:rPr>
        <w:t>н</w:t>
      </w:r>
      <w:r w:rsidRPr="00F57639">
        <w:rPr>
          <w:rFonts w:eastAsia="Times New Roman"/>
          <w:iCs w:val="0"/>
          <w:szCs w:val="24"/>
          <w:lang w:eastAsia="en-GB"/>
        </w:rPr>
        <w:t xml:space="preserve">зационен котел на природен газ </w:t>
      </w:r>
      <w:r w:rsidR="003F4DA5">
        <w:rPr>
          <w:rFonts w:eastAsia="Times New Roman"/>
          <w:iCs w:val="0"/>
          <w:szCs w:val="24"/>
          <w:lang w:eastAsia="en-GB"/>
        </w:rPr>
        <w:t xml:space="preserve">≥ </w:t>
      </w:r>
      <w:r w:rsidRPr="00F57639">
        <w:rPr>
          <w:rFonts w:eastAsia="Times New Roman"/>
          <w:iCs w:val="0"/>
          <w:szCs w:val="24"/>
          <w:lang w:eastAsia="en-GB"/>
        </w:rPr>
        <w:t>24 kW</w:t>
      </w:r>
      <w:r w:rsidR="00C742A8">
        <w:rPr>
          <w:rFonts w:eastAsia="Times New Roman"/>
          <w:iCs w:val="0"/>
          <w:szCs w:val="24"/>
          <w:lang w:eastAsia="en-GB"/>
        </w:rPr>
        <w:t>;</w:t>
      </w:r>
    </w:p>
    <w:p w:rsidR="00BD3662" w:rsidRPr="00F57639" w:rsidRDefault="00BD3662" w:rsidP="00667BC8">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Едноконтурен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 xml:space="preserve">котел на природен газ </w:t>
      </w:r>
      <w:r w:rsidR="003F4DA5">
        <w:rPr>
          <w:rFonts w:eastAsia="Times New Roman"/>
          <w:iCs w:val="0"/>
          <w:szCs w:val="24"/>
          <w:lang w:eastAsia="en-GB"/>
        </w:rPr>
        <w:t>≥</w:t>
      </w:r>
      <w:r w:rsidR="003F4DA5">
        <w:rPr>
          <w:rFonts w:eastAsia="Times New Roman"/>
          <w:iCs w:val="0"/>
          <w:szCs w:val="24"/>
          <w:lang w:eastAsia="en-GB"/>
        </w:rPr>
        <w:t xml:space="preserve"> </w:t>
      </w:r>
      <w:r w:rsidRPr="00F57639">
        <w:rPr>
          <w:rFonts w:eastAsia="Times New Roman"/>
          <w:iCs w:val="0"/>
          <w:szCs w:val="24"/>
          <w:lang w:eastAsia="en-GB"/>
        </w:rPr>
        <w:t>28 kW</w:t>
      </w:r>
      <w:r w:rsidR="00C742A8">
        <w:rPr>
          <w:rFonts w:eastAsia="Times New Roman"/>
          <w:iCs w:val="0"/>
          <w:szCs w:val="24"/>
          <w:lang w:eastAsia="en-GB"/>
        </w:rPr>
        <w:t>;</w:t>
      </w:r>
    </w:p>
    <w:p w:rsidR="00BD3662" w:rsidRPr="00F57639" w:rsidRDefault="00BD3662" w:rsidP="00667BC8">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Едноконтурен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 xml:space="preserve">котел на природен газ </w:t>
      </w:r>
      <w:r w:rsidR="003F4DA5">
        <w:rPr>
          <w:rFonts w:eastAsia="Times New Roman"/>
          <w:iCs w:val="0"/>
          <w:szCs w:val="24"/>
          <w:lang w:eastAsia="en-GB"/>
        </w:rPr>
        <w:t>≥</w:t>
      </w:r>
      <w:r w:rsidR="003F4DA5">
        <w:rPr>
          <w:rFonts w:eastAsia="Times New Roman"/>
          <w:iCs w:val="0"/>
          <w:szCs w:val="24"/>
          <w:lang w:eastAsia="en-GB"/>
        </w:rPr>
        <w:t xml:space="preserve"> </w:t>
      </w:r>
      <w:r w:rsidRPr="00F57639">
        <w:rPr>
          <w:rFonts w:eastAsia="Times New Roman"/>
          <w:iCs w:val="0"/>
          <w:szCs w:val="24"/>
          <w:lang w:eastAsia="en-GB"/>
        </w:rPr>
        <w:t>33 kW</w:t>
      </w:r>
      <w:r w:rsidR="00C742A8">
        <w:rPr>
          <w:rFonts w:eastAsia="Times New Roman"/>
          <w:iCs w:val="0"/>
          <w:szCs w:val="24"/>
          <w:lang w:eastAsia="en-GB"/>
        </w:rPr>
        <w:t>;</w:t>
      </w:r>
    </w:p>
    <w:p w:rsidR="00CE0F1C" w:rsidRDefault="00CE0F1C" w:rsidP="00667BC8">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 xml:space="preserve">Едноконтурен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 xml:space="preserve">котел на природен газ </w:t>
      </w:r>
      <w:r w:rsidR="003F4DA5" w:rsidRPr="003F4DA5">
        <w:rPr>
          <w:rFonts w:eastAsia="Times New Roman"/>
          <w:iCs w:val="0"/>
          <w:szCs w:val="24"/>
          <w:lang w:eastAsia="en-GB"/>
        </w:rPr>
        <w:t>≥</w:t>
      </w:r>
      <w:r w:rsidR="003F4DA5">
        <w:rPr>
          <w:rFonts w:eastAsia="Times New Roman"/>
          <w:iCs w:val="0"/>
          <w:szCs w:val="24"/>
          <w:lang w:eastAsia="en-GB"/>
        </w:rPr>
        <w:t xml:space="preserve"> </w:t>
      </w:r>
      <w:r>
        <w:rPr>
          <w:rFonts w:eastAsia="Times New Roman"/>
          <w:iCs w:val="0"/>
          <w:szCs w:val="24"/>
          <w:lang w:eastAsia="en-GB"/>
        </w:rPr>
        <w:t>42</w:t>
      </w:r>
      <w:r w:rsidR="00C742A8">
        <w:rPr>
          <w:rFonts w:eastAsia="Times New Roman"/>
          <w:iCs w:val="0"/>
          <w:szCs w:val="24"/>
          <w:lang w:eastAsia="en-GB"/>
        </w:rPr>
        <w:t xml:space="preserve"> kW;</w:t>
      </w:r>
    </w:p>
    <w:p w:rsidR="00BD3662" w:rsidRPr="00F57639" w:rsidRDefault="00BD3662" w:rsidP="00667BC8">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 xml:space="preserve">Двуконтурен </w:t>
      </w:r>
      <w:r w:rsidR="00955A1B" w:rsidRPr="00955A1B">
        <w:rPr>
          <w:rFonts w:eastAsia="Times New Roman"/>
          <w:iCs w:val="0"/>
          <w:szCs w:val="24"/>
          <w:lang w:eastAsia="en-GB"/>
        </w:rPr>
        <w:t xml:space="preserve">кондензационен </w:t>
      </w:r>
      <w:r w:rsidRPr="00F57639">
        <w:rPr>
          <w:rFonts w:eastAsia="Times New Roman"/>
          <w:iCs w:val="0"/>
          <w:szCs w:val="24"/>
          <w:lang w:eastAsia="en-GB"/>
        </w:rPr>
        <w:t xml:space="preserve">котел на природен газ </w:t>
      </w:r>
      <w:r w:rsidR="003F4DA5" w:rsidRPr="003F4DA5">
        <w:rPr>
          <w:rFonts w:eastAsia="Times New Roman"/>
          <w:iCs w:val="0"/>
          <w:szCs w:val="24"/>
          <w:lang w:eastAsia="en-GB"/>
        </w:rPr>
        <w:t>≥</w:t>
      </w:r>
      <w:r w:rsidR="003F4DA5">
        <w:rPr>
          <w:rFonts w:eastAsia="Times New Roman"/>
          <w:iCs w:val="0"/>
          <w:szCs w:val="24"/>
          <w:lang w:eastAsia="en-GB"/>
        </w:rPr>
        <w:t xml:space="preserve"> </w:t>
      </w:r>
      <w:r w:rsidRPr="00F57639">
        <w:rPr>
          <w:rFonts w:eastAsia="Times New Roman"/>
          <w:iCs w:val="0"/>
          <w:szCs w:val="24"/>
          <w:lang w:eastAsia="en-GB"/>
        </w:rPr>
        <w:t>2</w:t>
      </w:r>
      <w:r w:rsidR="00B53F48">
        <w:rPr>
          <w:rFonts w:eastAsia="Times New Roman"/>
          <w:iCs w:val="0"/>
          <w:szCs w:val="24"/>
          <w:lang w:eastAsia="en-GB"/>
        </w:rPr>
        <w:t>4</w:t>
      </w:r>
      <w:r w:rsidRPr="00F57639">
        <w:rPr>
          <w:rFonts w:eastAsia="Times New Roman"/>
          <w:iCs w:val="0"/>
          <w:szCs w:val="24"/>
          <w:lang w:eastAsia="en-GB"/>
        </w:rPr>
        <w:t xml:space="preserve"> kW</w:t>
      </w:r>
      <w:r w:rsidR="00C742A8">
        <w:rPr>
          <w:rFonts w:eastAsia="Times New Roman"/>
          <w:iCs w:val="0"/>
          <w:szCs w:val="24"/>
          <w:lang w:eastAsia="en-GB"/>
        </w:rPr>
        <w:t>;</w:t>
      </w:r>
    </w:p>
    <w:p w:rsidR="00BD3662" w:rsidRPr="00F57639" w:rsidRDefault="00BD3662" w:rsidP="00667BC8">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 xml:space="preserve">Стенен кондензен газов котел с вграден бойлер </w:t>
      </w:r>
      <w:r w:rsidR="003F4DA5" w:rsidRPr="003F4DA5">
        <w:rPr>
          <w:rFonts w:eastAsia="Times New Roman"/>
          <w:iCs w:val="0"/>
          <w:szCs w:val="24"/>
          <w:lang w:eastAsia="en-GB"/>
        </w:rPr>
        <w:t>≥</w:t>
      </w:r>
      <w:r w:rsidR="003F4DA5">
        <w:rPr>
          <w:rFonts w:eastAsia="Times New Roman"/>
          <w:iCs w:val="0"/>
          <w:szCs w:val="24"/>
          <w:lang w:eastAsia="en-GB"/>
        </w:rPr>
        <w:t xml:space="preserve"> </w:t>
      </w:r>
      <w:r w:rsidRPr="00F57639">
        <w:rPr>
          <w:rFonts w:eastAsia="Times New Roman"/>
          <w:iCs w:val="0"/>
          <w:szCs w:val="24"/>
          <w:lang w:eastAsia="en-GB"/>
        </w:rPr>
        <w:t>24 kW</w:t>
      </w:r>
      <w:r w:rsidR="00C742A8">
        <w:rPr>
          <w:rFonts w:eastAsia="Times New Roman"/>
          <w:iCs w:val="0"/>
          <w:szCs w:val="24"/>
          <w:lang w:eastAsia="en-GB"/>
        </w:rPr>
        <w:t>;</w:t>
      </w:r>
    </w:p>
    <w:p w:rsidR="00BD3662" w:rsidRPr="00F57639" w:rsidRDefault="00BD3662" w:rsidP="00667BC8">
      <w:pPr>
        <w:pStyle w:val="ListParagraph"/>
        <w:numPr>
          <w:ilvl w:val="0"/>
          <w:numId w:val="5"/>
        </w:numPr>
        <w:spacing w:line="240" w:lineRule="atLeast"/>
        <w:ind w:left="993"/>
        <w:contextualSpacing w:val="0"/>
        <w:jc w:val="left"/>
        <w:rPr>
          <w:rFonts w:eastAsia="Times New Roman"/>
          <w:iCs w:val="0"/>
          <w:szCs w:val="24"/>
          <w:lang w:eastAsia="en-GB"/>
        </w:rPr>
      </w:pPr>
      <w:r w:rsidRPr="00F57639">
        <w:rPr>
          <w:rFonts w:eastAsia="Times New Roman"/>
          <w:iCs w:val="0"/>
          <w:szCs w:val="24"/>
          <w:lang w:eastAsia="en-GB"/>
        </w:rPr>
        <w:t xml:space="preserve">Подовостоящ газов кондензен уред с вграден бойлер </w:t>
      </w:r>
      <w:r w:rsidR="003F4DA5" w:rsidRPr="003F4DA5">
        <w:rPr>
          <w:rFonts w:eastAsia="Times New Roman"/>
          <w:iCs w:val="0"/>
          <w:szCs w:val="24"/>
          <w:lang w:eastAsia="en-GB"/>
        </w:rPr>
        <w:t>≥</w:t>
      </w:r>
      <w:r w:rsidR="003F4DA5">
        <w:rPr>
          <w:rFonts w:eastAsia="Times New Roman"/>
          <w:iCs w:val="0"/>
          <w:szCs w:val="24"/>
          <w:lang w:eastAsia="en-GB"/>
        </w:rPr>
        <w:t xml:space="preserve"> </w:t>
      </w:r>
      <w:r w:rsidRPr="00F57639">
        <w:rPr>
          <w:rFonts w:eastAsia="Times New Roman"/>
          <w:iCs w:val="0"/>
          <w:szCs w:val="24"/>
          <w:lang w:eastAsia="en-GB"/>
        </w:rPr>
        <w:t>35 kW</w:t>
      </w:r>
      <w:r w:rsidR="00C742A8">
        <w:rPr>
          <w:rFonts w:eastAsia="Times New Roman"/>
          <w:iCs w:val="0"/>
          <w:szCs w:val="24"/>
          <w:lang w:eastAsia="en-GB"/>
        </w:rPr>
        <w:t>;</w:t>
      </w:r>
    </w:p>
    <w:p w:rsidR="00BD3662" w:rsidRPr="00F57639" w:rsidRDefault="00BD3662" w:rsidP="00667BC8">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 xml:space="preserve">Газов конвектор на природен газ 3 </w:t>
      </w:r>
      <w:r w:rsidR="003F4DA5">
        <w:rPr>
          <w:rFonts w:eastAsia="Times New Roman"/>
          <w:iCs w:val="0"/>
          <w:szCs w:val="24"/>
          <w:lang w:eastAsia="en-GB"/>
        </w:rPr>
        <w:t>kW</w:t>
      </w:r>
      <w:r w:rsidR="00C742A8">
        <w:rPr>
          <w:rFonts w:eastAsia="Times New Roman"/>
          <w:iCs w:val="0"/>
          <w:szCs w:val="24"/>
          <w:lang w:eastAsia="en-GB"/>
        </w:rPr>
        <w:t>;</w:t>
      </w:r>
    </w:p>
    <w:p w:rsidR="00BD3662" w:rsidRPr="00F57639" w:rsidRDefault="00BD3662" w:rsidP="00667BC8">
      <w:pPr>
        <w:pStyle w:val="ListParagraph"/>
        <w:numPr>
          <w:ilvl w:val="0"/>
          <w:numId w:val="5"/>
        </w:numPr>
        <w:spacing w:line="240" w:lineRule="atLeast"/>
        <w:ind w:left="993" w:hanging="357"/>
        <w:contextualSpacing w:val="0"/>
        <w:jc w:val="left"/>
        <w:rPr>
          <w:rFonts w:eastAsia="Times New Roman"/>
          <w:iCs w:val="0"/>
          <w:szCs w:val="24"/>
          <w:lang w:eastAsia="en-GB"/>
        </w:rPr>
      </w:pPr>
      <w:r w:rsidRPr="00F57639">
        <w:rPr>
          <w:rFonts w:eastAsia="Times New Roman"/>
          <w:iCs w:val="0"/>
          <w:szCs w:val="24"/>
          <w:lang w:eastAsia="en-GB"/>
        </w:rPr>
        <w:t>Г</w:t>
      </w:r>
      <w:r w:rsidR="00F26999">
        <w:rPr>
          <w:rFonts w:eastAsia="Times New Roman"/>
          <w:iCs w:val="0"/>
          <w:szCs w:val="24"/>
          <w:lang w:eastAsia="en-GB"/>
        </w:rPr>
        <w:t xml:space="preserve">азов конвектор на природен газ </w:t>
      </w:r>
      <w:r w:rsidRPr="00F57639">
        <w:rPr>
          <w:rFonts w:eastAsia="Times New Roman"/>
          <w:iCs w:val="0"/>
          <w:szCs w:val="24"/>
          <w:lang w:eastAsia="en-GB"/>
        </w:rPr>
        <w:t xml:space="preserve">5 </w:t>
      </w:r>
      <w:r w:rsidR="003F4DA5">
        <w:rPr>
          <w:rFonts w:eastAsia="Times New Roman"/>
          <w:iCs w:val="0"/>
          <w:szCs w:val="24"/>
          <w:lang w:eastAsia="en-GB"/>
        </w:rPr>
        <w:t>kW</w:t>
      </w:r>
      <w:r w:rsidR="00C742A8">
        <w:rPr>
          <w:rFonts w:eastAsia="Times New Roman"/>
          <w:iCs w:val="0"/>
          <w:szCs w:val="24"/>
          <w:lang w:eastAsia="en-GB"/>
        </w:rPr>
        <w:t>.</w:t>
      </w:r>
    </w:p>
    <w:bookmarkEnd w:id="0"/>
    <w:p w:rsidR="00BD3662" w:rsidRPr="00D51347" w:rsidRDefault="00BD3662" w:rsidP="00D51347">
      <w:pPr>
        <w:ind w:firstLine="340"/>
        <w:rPr>
          <w:rFonts w:eastAsiaTheme="minorHAnsi"/>
          <w:iCs w:val="0"/>
          <w:szCs w:val="24"/>
          <w:lang w:eastAsia="en-US"/>
        </w:rPr>
      </w:pPr>
      <w:r w:rsidRPr="00D51347">
        <w:rPr>
          <w:rFonts w:eastAsiaTheme="minorHAnsi"/>
          <w:iCs w:val="0"/>
          <w:szCs w:val="24"/>
          <w:lang w:eastAsia="en-US"/>
        </w:rPr>
        <w:t>В случай, че кандидатът избере конде</w:t>
      </w:r>
      <w:r w:rsidR="00184650">
        <w:rPr>
          <w:rFonts w:eastAsiaTheme="minorHAnsi"/>
          <w:iCs w:val="0"/>
          <w:szCs w:val="24"/>
          <w:lang w:eastAsia="en-US"/>
        </w:rPr>
        <w:t>н</w:t>
      </w:r>
      <w:r w:rsidRPr="00D51347">
        <w:rPr>
          <w:rFonts w:eastAsiaTheme="minorHAnsi"/>
          <w:iCs w:val="0"/>
          <w:szCs w:val="24"/>
          <w:lang w:eastAsia="en-US"/>
        </w:rPr>
        <w:t xml:space="preserve">зационен котел на природен газ, той има право да кандидатства и за </w:t>
      </w:r>
      <w:r w:rsidR="00D51347" w:rsidRPr="00D51347">
        <w:rPr>
          <w:rFonts w:eastAsiaTheme="minorHAnsi"/>
          <w:iCs w:val="0"/>
          <w:szCs w:val="24"/>
          <w:lang w:eastAsia="en-US"/>
        </w:rPr>
        <w:t xml:space="preserve">общо до </w:t>
      </w:r>
      <w:r w:rsidRPr="00D51347">
        <w:rPr>
          <w:rFonts w:eastAsiaTheme="minorHAnsi"/>
          <w:iCs w:val="0"/>
          <w:szCs w:val="24"/>
          <w:lang w:eastAsia="en-US"/>
        </w:rPr>
        <w:t>три броя стоманен</w:t>
      </w:r>
      <w:r w:rsidR="00F715BC" w:rsidRPr="00D51347">
        <w:rPr>
          <w:rFonts w:eastAsiaTheme="minorHAnsi"/>
          <w:iCs w:val="0"/>
          <w:szCs w:val="24"/>
          <w:lang w:eastAsia="en-US"/>
        </w:rPr>
        <w:t>и</w:t>
      </w:r>
      <w:r w:rsidRPr="00D51347">
        <w:rPr>
          <w:rFonts w:eastAsiaTheme="minorHAnsi"/>
          <w:iCs w:val="0"/>
          <w:szCs w:val="24"/>
          <w:lang w:eastAsia="en-US"/>
        </w:rPr>
        <w:t xml:space="preserve"> панел</w:t>
      </w:r>
      <w:r w:rsidR="00F715BC" w:rsidRPr="00D51347">
        <w:rPr>
          <w:rFonts w:eastAsiaTheme="minorHAnsi"/>
          <w:iCs w:val="0"/>
          <w:szCs w:val="24"/>
          <w:lang w:eastAsia="en-US"/>
        </w:rPr>
        <w:t>ни</w:t>
      </w:r>
      <w:r w:rsidRPr="00D51347">
        <w:rPr>
          <w:rFonts w:eastAsiaTheme="minorHAnsi"/>
          <w:iCs w:val="0"/>
          <w:szCs w:val="24"/>
          <w:lang w:eastAsia="en-US"/>
        </w:rPr>
        <w:t xml:space="preserve"> радиатор</w:t>
      </w:r>
      <w:r w:rsidR="00F715BC" w:rsidRPr="00D51347">
        <w:rPr>
          <w:rFonts w:eastAsiaTheme="minorHAnsi"/>
          <w:iCs w:val="0"/>
          <w:szCs w:val="24"/>
          <w:lang w:eastAsia="en-US"/>
        </w:rPr>
        <w:t>и</w:t>
      </w:r>
      <w:r w:rsidR="00A924F9" w:rsidRPr="00D51347">
        <w:rPr>
          <w:rFonts w:eastAsiaTheme="minorHAnsi"/>
          <w:iCs w:val="0"/>
          <w:szCs w:val="24"/>
          <w:lang w:eastAsia="en-US"/>
        </w:rPr>
        <w:t xml:space="preserve">, </w:t>
      </w:r>
      <w:r w:rsidR="00DF7CFB" w:rsidRPr="00D51347">
        <w:rPr>
          <w:rFonts w:eastAsiaTheme="minorHAnsi"/>
          <w:iCs w:val="0"/>
          <w:szCs w:val="24"/>
          <w:lang w:eastAsia="en-US"/>
        </w:rPr>
        <w:t xml:space="preserve">посочени </w:t>
      </w:r>
      <w:r w:rsidR="00E43EAB">
        <w:rPr>
          <w:rFonts w:eastAsiaTheme="minorHAnsi"/>
          <w:iCs w:val="0"/>
          <w:szCs w:val="24"/>
          <w:lang w:eastAsia="en-US"/>
        </w:rPr>
        <w:t>по-долу</w:t>
      </w:r>
      <w:r w:rsidR="00D51347" w:rsidRPr="00D51347">
        <w:rPr>
          <w:rFonts w:eastAsiaTheme="minorHAnsi"/>
          <w:iCs w:val="0"/>
          <w:szCs w:val="24"/>
          <w:lang w:eastAsia="en-US"/>
        </w:rPr>
        <w:t>, независимо от размерите</w:t>
      </w:r>
      <w:r w:rsidR="00DF7CFB" w:rsidRPr="00D51347">
        <w:rPr>
          <w:rFonts w:eastAsiaTheme="minorHAnsi"/>
          <w:iCs w:val="0"/>
          <w:szCs w:val="24"/>
          <w:lang w:eastAsia="en-US"/>
        </w:rPr>
        <w:t>.</w:t>
      </w:r>
    </w:p>
    <w:p w:rsidR="00C3761C" w:rsidRPr="00D51347" w:rsidRDefault="00C3761C" w:rsidP="00D51347">
      <w:pPr>
        <w:ind w:firstLine="340"/>
        <w:rPr>
          <w:rFonts w:eastAsiaTheme="minorHAnsi"/>
          <w:iCs w:val="0"/>
          <w:szCs w:val="24"/>
          <w:lang w:eastAsia="en-US"/>
        </w:rPr>
      </w:pPr>
      <w:r w:rsidRPr="00D51347">
        <w:rPr>
          <w:rFonts w:eastAsiaTheme="minorHAnsi"/>
          <w:iCs w:val="0"/>
          <w:szCs w:val="24"/>
          <w:lang w:eastAsia="en-US"/>
        </w:rPr>
        <w:t xml:space="preserve">В случай, че кандидатът </w:t>
      </w:r>
      <w:r w:rsidR="00D51347" w:rsidRPr="00D51347">
        <w:rPr>
          <w:rFonts w:eastAsiaTheme="minorHAnsi"/>
          <w:iCs w:val="0"/>
          <w:szCs w:val="24"/>
          <w:lang w:eastAsia="en-US"/>
        </w:rPr>
        <w:t xml:space="preserve">желае да се отоплява с </w:t>
      </w:r>
      <w:r w:rsidRPr="00D51347">
        <w:rPr>
          <w:rFonts w:eastAsiaTheme="minorHAnsi"/>
          <w:iCs w:val="0"/>
          <w:szCs w:val="24"/>
          <w:lang w:eastAsia="en-US"/>
        </w:rPr>
        <w:t>газов</w:t>
      </w:r>
      <w:r w:rsidR="00D51347" w:rsidRPr="00D51347">
        <w:rPr>
          <w:rFonts w:eastAsiaTheme="minorHAnsi"/>
          <w:iCs w:val="0"/>
          <w:szCs w:val="24"/>
          <w:lang w:eastAsia="en-US"/>
        </w:rPr>
        <w:t>и</w:t>
      </w:r>
      <w:r w:rsidRPr="00D51347">
        <w:rPr>
          <w:rFonts w:eastAsiaTheme="minorHAnsi"/>
          <w:iCs w:val="0"/>
          <w:szCs w:val="24"/>
          <w:lang w:eastAsia="en-US"/>
        </w:rPr>
        <w:t xml:space="preserve"> конвектор</w:t>
      </w:r>
      <w:r w:rsidR="00D51347" w:rsidRPr="00D51347">
        <w:rPr>
          <w:rFonts w:eastAsiaTheme="minorHAnsi"/>
          <w:iCs w:val="0"/>
          <w:szCs w:val="24"/>
          <w:lang w:eastAsia="en-US"/>
        </w:rPr>
        <w:t>и</w:t>
      </w:r>
      <w:r w:rsidRPr="00D51347">
        <w:rPr>
          <w:rFonts w:eastAsiaTheme="minorHAnsi"/>
          <w:iCs w:val="0"/>
          <w:szCs w:val="24"/>
          <w:lang w:eastAsia="en-US"/>
        </w:rPr>
        <w:t xml:space="preserve">, той има право да кандидатства за </w:t>
      </w:r>
      <w:r w:rsidR="00D51347" w:rsidRPr="00D51347">
        <w:rPr>
          <w:rFonts w:eastAsiaTheme="minorHAnsi"/>
          <w:iCs w:val="0"/>
          <w:szCs w:val="24"/>
          <w:lang w:eastAsia="en-US"/>
        </w:rPr>
        <w:t xml:space="preserve">общо до </w:t>
      </w:r>
      <w:r w:rsidRPr="00D51347">
        <w:rPr>
          <w:rFonts w:eastAsiaTheme="minorHAnsi"/>
          <w:iCs w:val="0"/>
          <w:szCs w:val="24"/>
          <w:lang w:eastAsia="en-US"/>
        </w:rPr>
        <w:t>три броя конвектори, независимо от мощността им.</w:t>
      </w:r>
    </w:p>
    <w:p w:rsidR="00BD3662" w:rsidRPr="00F57639" w:rsidRDefault="00BD3662" w:rsidP="00404950">
      <w:pPr>
        <w:spacing w:before="240"/>
        <w:ind w:firstLine="284"/>
        <w:rPr>
          <w:i/>
        </w:rPr>
      </w:pPr>
      <w:r w:rsidRPr="00F57639">
        <w:rPr>
          <w:i/>
        </w:rPr>
        <w:t>3. Отоплителни устройства, използващи за отопление електрическа енергия</w:t>
      </w:r>
      <w:r w:rsidR="00C742A8">
        <w:rPr>
          <w:i/>
        </w:rPr>
        <w:t>:</w:t>
      </w:r>
    </w:p>
    <w:p w:rsidR="00BD3662" w:rsidRPr="00F57639" w:rsidRDefault="00C742A8"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Pr>
          <w:rFonts w:eastAsia="Times New Roman"/>
          <w:iCs w:val="0"/>
          <w:szCs w:val="24"/>
          <w:lang w:eastAsia="en-GB"/>
        </w:rPr>
        <w:t xml:space="preserve">Климатик </w:t>
      </w:r>
      <w:r w:rsidR="000D7869">
        <w:rPr>
          <w:rFonts w:eastAsia="Times New Roman"/>
          <w:iCs w:val="0"/>
          <w:szCs w:val="24"/>
          <w:lang w:eastAsia="en-GB"/>
        </w:rPr>
        <w:t>9000</w:t>
      </w:r>
      <w:r w:rsidR="00BD3662" w:rsidRPr="00F57639">
        <w:rPr>
          <w:rFonts w:eastAsia="Times New Roman"/>
          <w:iCs w:val="0"/>
          <w:szCs w:val="24"/>
          <w:lang w:eastAsia="en-GB"/>
        </w:rPr>
        <w:t xml:space="preserve"> BTU</w:t>
      </w:r>
      <w:r>
        <w:rPr>
          <w:rFonts w:eastAsia="Times New Roman"/>
          <w:iCs w:val="0"/>
          <w:szCs w:val="24"/>
          <w:lang w:eastAsia="en-GB"/>
        </w:rPr>
        <w:t>;</w:t>
      </w:r>
    </w:p>
    <w:p w:rsidR="00BD3662" w:rsidRPr="00F57639" w:rsidRDefault="00C742A8"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Pr>
          <w:rFonts w:eastAsia="Times New Roman"/>
          <w:iCs w:val="0"/>
          <w:szCs w:val="24"/>
          <w:lang w:eastAsia="en-GB"/>
        </w:rPr>
        <w:t xml:space="preserve">Климатик </w:t>
      </w:r>
      <w:r w:rsidR="000D7869">
        <w:rPr>
          <w:rFonts w:eastAsia="Times New Roman"/>
          <w:iCs w:val="0"/>
          <w:szCs w:val="24"/>
          <w:lang w:eastAsia="en-GB"/>
        </w:rPr>
        <w:t>12 000</w:t>
      </w:r>
      <w:r w:rsidR="00BD3662" w:rsidRPr="00F57639">
        <w:rPr>
          <w:rFonts w:eastAsia="Times New Roman"/>
          <w:iCs w:val="0"/>
          <w:szCs w:val="24"/>
          <w:lang w:eastAsia="en-GB"/>
        </w:rPr>
        <w:t xml:space="preserve"> BTU</w:t>
      </w:r>
      <w:r>
        <w:rPr>
          <w:rFonts w:eastAsia="Times New Roman"/>
          <w:iCs w:val="0"/>
          <w:szCs w:val="24"/>
          <w:lang w:eastAsia="en-GB"/>
        </w:rPr>
        <w:t>;</w:t>
      </w:r>
    </w:p>
    <w:p w:rsidR="00BD3662" w:rsidRPr="00F57639" w:rsidRDefault="000D7869"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Pr>
          <w:rFonts w:eastAsia="Times New Roman"/>
          <w:iCs w:val="0"/>
          <w:szCs w:val="24"/>
          <w:lang w:eastAsia="en-GB"/>
        </w:rPr>
        <w:t>Климатик 15 000</w:t>
      </w:r>
      <w:r w:rsidR="00C742A8">
        <w:rPr>
          <w:rFonts w:eastAsia="Times New Roman"/>
          <w:iCs w:val="0"/>
          <w:szCs w:val="24"/>
          <w:lang w:eastAsia="en-GB"/>
        </w:rPr>
        <w:t xml:space="preserve"> BTU;</w:t>
      </w:r>
    </w:p>
    <w:p w:rsidR="00BD3662" w:rsidRPr="00F57639" w:rsidRDefault="000D7869"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Pr>
          <w:rFonts w:eastAsia="Times New Roman"/>
          <w:iCs w:val="0"/>
          <w:szCs w:val="24"/>
          <w:lang w:eastAsia="en-GB"/>
        </w:rPr>
        <w:t>Климатик 18 000</w:t>
      </w:r>
      <w:r w:rsidR="00C742A8">
        <w:rPr>
          <w:rFonts w:eastAsia="Times New Roman"/>
          <w:iCs w:val="0"/>
          <w:szCs w:val="24"/>
          <w:lang w:eastAsia="en-GB"/>
        </w:rPr>
        <w:t xml:space="preserve"> BTU;</w:t>
      </w:r>
    </w:p>
    <w:p w:rsidR="00BD3662" w:rsidRPr="00F57639" w:rsidRDefault="00C742A8"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Pr>
          <w:rFonts w:eastAsia="Times New Roman"/>
          <w:iCs w:val="0"/>
          <w:szCs w:val="24"/>
          <w:lang w:eastAsia="en-GB"/>
        </w:rPr>
        <w:t xml:space="preserve">Климатик </w:t>
      </w:r>
      <w:r w:rsidR="000D7869">
        <w:rPr>
          <w:rFonts w:eastAsia="Times New Roman"/>
          <w:iCs w:val="0"/>
          <w:szCs w:val="24"/>
          <w:lang w:eastAsia="en-GB"/>
        </w:rPr>
        <w:t>24 000</w:t>
      </w:r>
      <w:r>
        <w:rPr>
          <w:rFonts w:eastAsia="Times New Roman"/>
          <w:iCs w:val="0"/>
          <w:szCs w:val="24"/>
          <w:lang w:eastAsia="en-GB"/>
        </w:rPr>
        <w:t xml:space="preserve"> BTU;</w:t>
      </w:r>
    </w:p>
    <w:p w:rsidR="00BD3662" w:rsidRPr="00F57639" w:rsidRDefault="00C742A8" w:rsidP="00585BEF">
      <w:pPr>
        <w:pStyle w:val="ListParagraph"/>
        <w:numPr>
          <w:ilvl w:val="0"/>
          <w:numId w:val="5"/>
        </w:numPr>
        <w:spacing w:line="240" w:lineRule="atLeast"/>
        <w:ind w:left="993" w:hanging="357"/>
        <w:contextualSpacing w:val="0"/>
        <w:jc w:val="left"/>
        <w:rPr>
          <w:rFonts w:eastAsia="Times New Roman"/>
          <w:iCs w:val="0"/>
          <w:szCs w:val="24"/>
          <w:lang w:eastAsia="en-GB"/>
        </w:rPr>
      </w:pPr>
      <w:r>
        <w:rPr>
          <w:rFonts w:eastAsia="Times New Roman"/>
          <w:iCs w:val="0"/>
          <w:szCs w:val="24"/>
          <w:lang w:eastAsia="en-GB"/>
        </w:rPr>
        <w:t>Климатик 30 </w:t>
      </w:r>
      <w:r w:rsidR="00BD3662" w:rsidRPr="00F57639">
        <w:rPr>
          <w:rFonts w:eastAsia="Times New Roman"/>
          <w:iCs w:val="0"/>
          <w:szCs w:val="24"/>
          <w:lang w:eastAsia="en-GB"/>
        </w:rPr>
        <w:t>000 BTU</w:t>
      </w:r>
      <w:r>
        <w:rPr>
          <w:rFonts w:eastAsia="Times New Roman"/>
          <w:iCs w:val="0"/>
          <w:szCs w:val="24"/>
          <w:lang w:eastAsia="en-GB"/>
        </w:rPr>
        <w:t>.</w:t>
      </w:r>
    </w:p>
    <w:p w:rsidR="00A35D06" w:rsidRDefault="00C3761C" w:rsidP="00A30E96">
      <w:pPr>
        <w:spacing w:line="280" w:lineRule="atLeast"/>
        <w:ind w:firstLine="352"/>
        <w:rPr>
          <w:color w:val="000000" w:themeColor="text1"/>
          <w:szCs w:val="24"/>
          <w:lang w:bidi="bg-BG"/>
        </w:rPr>
      </w:pPr>
      <w:r w:rsidRPr="00F57639">
        <w:rPr>
          <w:color w:val="000000" w:themeColor="text1"/>
          <w:szCs w:val="24"/>
          <w:lang w:bidi="bg-BG"/>
        </w:rPr>
        <w:t xml:space="preserve">В случай, че кандидатът избере отоплително устройство на електричество, той има право на </w:t>
      </w:r>
      <w:r w:rsidR="00BF3077">
        <w:rPr>
          <w:color w:val="000000" w:themeColor="text1"/>
          <w:szCs w:val="24"/>
          <w:lang w:bidi="bg-BG"/>
        </w:rPr>
        <w:t>общо до</w:t>
      </w:r>
      <w:r w:rsidRPr="00F57639">
        <w:rPr>
          <w:color w:val="000000" w:themeColor="text1"/>
          <w:szCs w:val="24"/>
          <w:lang w:bidi="bg-BG"/>
        </w:rPr>
        <w:t xml:space="preserve"> три броя климатици, независимо от мощността им.</w:t>
      </w:r>
    </w:p>
    <w:p w:rsidR="000E0541" w:rsidRPr="000E0541" w:rsidRDefault="001B5E18" w:rsidP="000E0541">
      <w:pPr>
        <w:spacing w:line="280" w:lineRule="atLeast"/>
        <w:ind w:firstLine="352"/>
        <w:rPr>
          <w:i/>
          <w:color w:val="000000" w:themeColor="text1"/>
          <w:szCs w:val="24"/>
          <w:lang w:bidi="bg-BG"/>
        </w:rPr>
      </w:pPr>
      <w:r w:rsidRPr="00404950">
        <w:rPr>
          <w:i/>
        </w:rPr>
        <w:tab/>
      </w:r>
      <w:r w:rsidR="000E0541" w:rsidRPr="000E0541">
        <w:rPr>
          <w:i/>
          <w:color w:val="000000" w:themeColor="text1"/>
          <w:szCs w:val="24"/>
          <w:lang w:bidi="bg-BG"/>
        </w:rPr>
        <w:t>4.</w:t>
      </w:r>
      <w:r w:rsidR="000E0541" w:rsidRPr="000E0541">
        <w:t xml:space="preserve"> </w:t>
      </w:r>
      <w:r w:rsidR="000E0541" w:rsidRPr="000E0541">
        <w:rPr>
          <w:i/>
          <w:color w:val="000000" w:themeColor="text1"/>
          <w:szCs w:val="24"/>
          <w:lang w:bidi="bg-BG"/>
        </w:rPr>
        <w:t>Радиатори:</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(400x1000);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(400x1200);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(400x1400);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(400x1600);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(400x1800);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(400x2000);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w:t>
      </w:r>
      <w:r w:rsidR="00F26999">
        <w:rPr>
          <w:color w:val="000000" w:themeColor="text1"/>
          <w:szCs w:val="24"/>
          <w:lang w:bidi="bg-BG"/>
        </w:rPr>
        <w:t xml:space="preserve"> </w:t>
      </w:r>
      <w:r w:rsidRPr="000E0541">
        <w:rPr>
          <w:color w:val="000000" w:themeColor="text1"/>
          <w:szCs w:val="24"/>
          <w:lang w:bidi="bg-BG"/>
        </w:rPr>
        <w:t xml:space="preserve"> Стоманен панелен радиатор (500x1000);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(500x1200);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(500x1400);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lastRenderedPageBreak/>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(500x1600);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w:t>
      </w:r>
      <w:r w:rsidR="00F26999">
        <w:rPr>
          <w:color w:val="000000" w:themeColor="text1"/>
          <w:szCs w:val="24"/>
          <w:lang w:bidi="bg-BG"/>
        </w:rPr>
        <w:t xml:space="preserve"> </w:t>
      </w:r>
      <w:r w:rsidRPr="000E0541">
        <w:rPr>
          <w:color w:val="000000" w:themeColor="text1"/>
          <w:szCs w:val="24"/>
          <w:lang w:bidi="bg-BG"/>
        </w:rPr>
        <w:t xml:space="preserve"> Стоманен панелен радиатор (500x1800);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w:t>
      </w:r>
      <w:r w:rsidR="00F26999">
        <w:rPr>
          <w:color w:val="000000" w:themeColor="text1"/>
          <w:szCs w:val="24"/>
          <w:lang w:bidi="bg-BG"/>
        </w:rPr>
        <w:t xml:space="preserve"> </w:t>
      </w:r>
      <w:r w:rsidRPr="000E0541">
        <w:rPr>
          <w:color w:val="000000" w:themeColor="text1"/>
          <w:szCs w:val="24"/>
          <w:lang w:bidi="bg-BG"/>
        </w:rPr>
        <w:t xml:space="preserve"> Стоманен панелен радиатор (500x2000);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w:t>
      </w:r>
      <w:r w:rsidR="00F26999">
        <w:rPr>
          <w:color w:val="000000" w:themeColor="text1"/>
          <w:szCs w:val="24"/>
          <w:lang w:bidi="bg-BG"/>
        </w:rPr>
        <w:t xml:space="preserve"> </w:t>
      </w:r>
      <w:r w:rsidRPr="000E0541">
        <w:rPr>
          <w:color w:val="000000" w:themeColor="text1"/>
          <w:szCs w:val="24"/>
          <w:lang w:bidi="bg-BG"/>
        </w:rPr>
        <w:t xml:space="preserve"> Стоманен панелен радиатор (600x1000);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(600x1200);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(600x1400);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(600x1600);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(600x1800);</w:t>
      </w:r>
    </w:p>
    <w:p w:rsidR="000E0541" w:rsidRPr="000E0541" w:rsidRDefault="000E0541" w:rsidP="000E0541">
      <w:pPr>
        <w:spacing w:line="240" w:lineRule="atLeast"/>
        <w:ind w:left="709" w:hanging="210"/>
        <w:rPr>
          <w:color w:val="000000" w:themeColor="text1"/>
          <w:szCs w:val="24"/>
          <w:lang w:bidi="bg-BG"/>
        </w:rPr>
      </w:pPr>
      <w:r w:rsidRPr="000E0541">
        <w:rPr>
          <w:color w:val="000000" w:themeColor="text1"/>
          <w:szCs w:val="24"/>
          <w:lang w:bidi="bg-BG"/>
        </w:rPr>
        <w:t xml:space="preserve">- </w:t>
      </w:r>
      <w:r w:rsidR="00F26999">
        <w:rPr>
          <w:color w:val="000000" w:themeColor="text1"/>
          <w:szCs w:val="24"/>
          <w:lang w:bidi="bg-BG"/>
        </w:rPr>
        <w:t xml:space="preserve"> </w:t>
      </w:r>
      <w:r w:rsidRPr="000E0541">
        <w:rPr>
          <w:color w:val="000000" w:themeColor="text1"/>
          <w:szCs w:val="24"/>
          <w:lang w:bidi="bg-BG"/>
        </w:rPr>
        <w:t>Стоманен панелен радиатор (600x2000).</w:t>
      </w:r>
    </w:p>
    <w:p w:rsidR="00BF3077" w:rsidRDefault="00231F12" w:rsidP="000E0541">
      <w:pPr>
        <w:spacing w:before="240"/>
        <w:ind w:firstLine="284"/>
        <w:rPr>
          <w:color w:val="000000" w:themeColor="text1"/>
          <w:szCs w:val="24"/>
          <w:lang w:bidi="bg-BG"/>
        </w:rPr>
      </w:pPr>
      <w:r>
        <w:rPr>
          <w:color w:val="000000" w:themeColor="text1"/>
          <w:szCs w:val="24"/>
          <w:lang w:bidi="bg-BG"/>
        </w:rPr>
        <w:t xml:space="preserve">Както е посочено по-горе, за радиатори може да се кандидатства, ако е избрана </w:t>
      </w:r>
      <w:proofErr w:type="spellStart"/>
      <w:r>
        <w:rPr>
          <w:color w:val="000000" w:themeColor="text1"/>
          <w:szCs w:val="24"/>
          <w:lang w:bidi="bg-BG"/>
        </w:rPr>
        <w:t>пелетна</w:t>
      </w:r>
      <w:proofErr w:type="spellEnd"/>
      <w:r>
        <w:rPr>
          <w:color w:val="000000" w:themeColor="text1"/>
          <w:szCs w:val="24"/>
          <w:lang w:bidi="bg-BG"/>
        </w:rPr>
        <w:t xml:space="preserve"> </w:t>
      </w:r>
      <w:r w:rsidRPr="006B51C5">
        <w:rPr>
          <w:color w:val="000000" w:themeColor="text1"/>
          <w:szCs w:val="24"/>
          <w:lang w:bidi="bg-BG"/>
        </w:rPr>
        <w:t xml:space="preserve">камина с водна риза или </w:t>
      </w:r>
      <w:proofErr w:type="spellStart"/>
      <w:r w:rsidRPr="006B51C5">
        <w:rPr>
          <w:color w:val="000000" w:themeColor="text1"/>
          <w:szCs w:val="24"/>
          <w:lang w:bidi="bg-BG"/>
        </w:rPr>
        <w:t>пелетен</w:t>
      </w:r>
      <w:proofErr w:type="spellEnd"/>
      <w:r w:rsidRPr="006B51C5">
        <w:rPr>
          <w:color w:val="000000" w:themeColor="text1"/>
          <w:szCs w:val="24"/>
          <w:lang w:bidi="bg-BG"/>
        </w:rPr>
        <w:t xml:space="preserve"> котел</w:t>
      </w:r>
      <w:r>
        <w:rPr>
          <w:color w:val="000000" w:themeColor="text1"/>
          <w:szCs w:val="24"/>
          <w:lang w:bidi="bg-BG"/>
        </w:rPr>
        <w:t xml:space="preserve"> или </w:t>
      </w:r>
      <w:r w:rsidRPr="006B51C5">
        <w:rPr>
          <w:color w:val="000000" w:themeColor="text1"/>
          <w:szCs w:val="24"/>
          <w:lang w:bidi="bg-BG"/>
        </w:rPr>
        <w:t>конде</w:t>
      </w:r>
      <w:r>
        <w:rPr>
          <w:color w:val="000000" w:themeColor="text1"/>
          <w:szCs w:val="24"/>
          <w:lang w:bidi="bg-BG"/>
        </w:rPr>
        <w:t>н</w:t>
      </w:r>
      <w:r w:rsidRPr="006B51C5">
        <w:rPr>
          <w:color w:val="000000" w:themeColor="text1"/>
          <w:szCs w:val="24"/>
          <w:lang w:bidi="bg-BG"/>
        </w:rPr>
        <w:t>зационен котел на природен газ</w:t>
      </w:r>
      <w:r>
        <w:rPr>
          <w:color w:val="000000" w:themeColor="text1"/>
          <w:szCs w:val="24"/>
          <w:lang w:bidi="bg-BG"/>
        </w:rPr>
        <w:t>.</w:t>
      </w:r>
    </w:p>
    <w:p w:rsidR="00BF3077" w:rsidRPr="00120EE9" w:rsidRDefault="00BF3077" w:rsidP="00BF3077">
      <w:pPr>
        <w:spacing w:line="240" w:lineRule="atLeast"/>
        <w:ind w:firstLine="357"/>
        <w:rPr>
          <w:color w:val="000000" w:themeColor="text1"/>
          <w:szCs w:val="24"/>
          <w:lang w:bidi="bg-BG"/>
        </w:rPr>
      </w:pPr>
      <w:r>
        <w:rPr>
          <w:color w:val="000000" w:themeColor="text1"/>
          <w:szCs w:val="24"/>
          <w:lang w:bidi="bg-BG"/>
        </w:rPr>
        <w:t>В случай, че кандидатът възнамерява да осъществи</w:t>
      </w:r>
      <w:r w:rsidRPr="002D26C9">
        <w:rPr>
          <w:color w:val="000000" w:themeColor="text1"/>
          <w:szCs w:val="24"/>
          <w:lang w:bidi="bg-BG"/>
        </w:rPr>
        <w:t xml:space="preserve"> </w:t>
      </w:r>
      <w:r>
        <w:rPr>
          <w:color w:val="000000" w:themeColor="text1"/>
          <w:szCs w:val="24"/>
          <w:lang w:bidi="bg-BG"/>
        </w:rPr>
        <w:t xml:space="preserve">свързване или възстановяване на връзка към топлофикационна система, той има право да кандидатства за </w:t>
      </w:r>
      <w:r w:rsidRPr="00BF3077">
        <w:rPr>
          <w:color w:val="000000" w:themeColor="text1"/>
          <w:szCs w:val="24"/>
          <w:lang w:bidi="bg-BG"/>
        </w:rPr>
        <w:t xml:space="preserve">общо до три броя </w:t>
      </w:r>
      <w:r>
        <w:rPr>
          <w:color w:val="000000" w:themeColor="text1"/>
          <w:szCs w:val="24"/>
          <w:lang w:bidi="bg-BG"/>
        </w:rPr>
        <w:t>радиа</w:t>
      </w:r>
      <w:r w:rsidR="00F26999">
        <w:rPr>
          <w:color w:val="000000" w:themeColor="text1"/>
          <w:szCs w:val="24"/>
          <w:lang w:bidi="bg-BG"/>
        </w:rPr>
        <w:t>тори, независимо от размерите.</w:t>
      </w:r>
    </w:p>
    <w:p w:rsidR="00CE7BEF" w:rsidRPr="005C0354" w:rsidRDefault="001B2115" w:rsidP="00793739">
      <w:pPr>
        <w:pStyle w:val="Heading1"/>
        <w:rPr>
          <w:rFonts w:eastAsia="Times New Roman"/>
          <w:lang w:eastAsia="en-US"/>
        </w:rPr>
      </w:pPr>
      <w:r w:rsidRPr="005C0354">
        <w:rPr>
          <w:rFonts w:eastAsia="Times New Roman"/>
          <w:lang w:eastAsia="en-US"/>
        </w:rPr>
        <w:t>Д</w:t>
      </w:r>
      <w:r w:rsidR="00BA6FF3" w:rsidRPr="005C0354">
        <w:rPr>
          <w:rFonts w:eastAsia="Times New Roman"/>
          <w:lang w:eastAsia="en-US"/>
        </w:rPr>
        <w:t>окументи</w:t>
      </w:r>
      <w:r w:rsidR="002C4E39" w:rsidRPr="005C0354">
        <w:rPr>
          <w:rFonts w:eastAsia="Times New Roman"/>
          <w:lang w:eastAsia="en-US"/>
        </w:rPr>
        <w:t xml:space="preserve">, </w:t>
      </w:r>
      <w:r w:rsidR="00BA6FF3" w:rsidRPr="005C0354">
        <w:rPr>
          <w:rFonts w:eastAsia="Times New Roman"/>
          <w:lang w:eastAsia="en-US"/>
        </w:rPr>
        <w:t>които се подават при кандидатстване</w:t>
      </w:r>
      <w:r w:rsidR="00CE7BEF" w:rsidRPr="005C0354">
        <w:rPr>
          <w:rFonts w:eastAsia="Times New Roman"/>
          <w:lang w:eastAsia="en-US"/>
        </w:rPr>
        <w:t xml:space="preserve"> </w:t>
      </w:r>
    </w:p>
    <w:p w:rsidR="00956337" w:rsidRPr="00956337" w:rsidRDefault="00956337" w:rsidP="00956337">
      <w:pPr>
        <w:ind w:firstLine="340"/>
        <w:rPr>
          <w:rFonts w:eastAsiaTheme="minorHAnsi"/>
          <w:iCs w:val="0"/>
          <w:szCs w:val="24"/>
          <w:lang w:eastAsia="en-US"/>
        </w:rPr>
      </w:pPr>
      <w:r w:rsidRPr="00956337">
        <w:rPr>
          <w:rFonts w:eastAsiaTheme="minorHAnsi"/>
          <w:iCs w:val="0"/>
          <w:szCs w:val="24"/>
          <w:lang w:eastAsia="en-US"/>
        </w:rPr>
        <w:t>Всеки кандидат подава следните документи:</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Формуляр за кандидатстване</w:t>
      </w:r>
      <w:r w:rsidRPr="00956337">
        <w:rPr>
          <w:rFonts w:eastAsiaTheme="minorHAnsi"/>
          <w:i/>
          <w:iCs w:val="0"/>
          <w:szCs w:val="24"/>
          <w:lang w:eastAsia="en-US"/>
        </w:rPr>
        <w:t xml:space="preserve"> (Образец №</w:t>
      </w:r>
      <w:r w:rsidR="00AA6622">
        <w:rPr>
          <w:rFonts w:eastAsiaTheme="minorHAnsi"/>
          <w:i/>
          <w:iCs w:val="0"/>
          <w:szCs w:val="24"/>
          <w:lang w:eastAsia="en-US"/>
        </w:rPr>
        <w:t xml:space="preserve"> </w:t>
      </w:r>
      <w:r w:rsidRPr="00956337">
        <w:rPr>
          <w:rFonts w:eastAsiaTheme="minorHAnsi"/>
          <w:i/>
          <w:iCs w:val="0"/>
          <w:szCs w:val="24"/>
          <w:lang w:eastAsia="en-US"/>
        </w:rPr>
        <w:t xml:space="preserve">1Б). </w:t>
      </w:r>
    </w:p>
    <w:p w:rsidR="00956337" w:rsidRPr="00956337" w:rsidRDefault="00956337" w:rsidP="00956337">
      <w:pPr>
        <w:ind w:left="360"/>
        <w:rPr>
          <w:rFonts w:eastAsiaTheme="minorHAnsi"/>
          <w:iCs w:val="0"/>
          <w:szCs w:val="24"/>
          <w:lang w:eastAsia="en-US"/>
        </w:rPr>
      </w:pPr>
      <w:r w:rsidRPr="00956337">
        <w:rPr>
          <w:rFonts w:eastAsiaTheme="minorHAnsi"/>
          <w:iCs w:val="0"/>
          <w:szCs w:val="24"/>
          <w:lang w:eastAsia="en-US"/>
        </w:rPr>
        <w:t xml:space="preserve">Формулярът за кандидатстване се попълва по образец съобразно приложените инструкции за попълването му. </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Декларация за съгласие с условията за участие</w:t>
      </w:r>
      <w:r w:rsidRPr="00956337">
        <w:rPr>
          <w:rFonts w:eastAsiaTheme="minorHAnsi"/>
          <w:i/>
          <w:iCs w:val="0"/>
          <w:szCs w:val="24"/>
          <w:lang w:eastAsia="en-US"/>
        </w:rPr>
        <w:t xml:space="preserve"> (Образец № 2)</w:t>
      </w:r>
    </w:p>
    <w:p w:rsidR="00956337" w:rsidRPr="00956337" w:rsidRDefault="00956337" w:rsidP="00956337">
      <w:pPr>
        <w:numPr>
          <w:ilvl w:val="0"/>
          <w:numId w:val="25"/>
        </w:numPr>
        <w:ind w:left="357" w:hanging="357"/>
        <w:rPr>
          <w:rFonts w:eastAsiaTheme="minorHAnsi"/>
          <w:i/>
          <w:iCs w:val="0"/>
          <w:szCs w:val="24"/>
          <w:lang w:eastAsia="en-US"/>
        </w:rPr>
      </w:pPr>
      <w:r w:rsidRPr="00956337">
        <w:rPr>
          <w:rFonts w:eastAsiaTheme="minorHAnsi"/>
          <w:b/>
          <w:iCs w:val="0"/>
          <w:szCs w:val="24"/>
          <w:lang w:eastAsia="en-US"/>
        </w:rPr>
        <w:t>Декларация за съгласие от съсобственик на имот</w:t>
      </w:r>
      <w:r w:rsidRPr="00956337">
        <w:rPr>
          <w:rFonts w:eastAsiaTheme="minorHAnsi"/>
          <w:i/>
          <w:iCs w:val="0"/>
          <w:szCs w:val="24"/>
          <w:lang w:eastAsia="en-US"/>
        </w:rPr>
        <w:t xml:space="preserve"> (Образец № 3) – ако е приложимо</w:t>
      </w:r>
    </w:p>
    <w:p w:rsidR="00956337" w:rsidRPr="00956337" w:rsidRDefault="00956337" w:rsidP="00956337">
      <w:pPr>
        <w:ind w:left="357"/>
        <w:rPr>
          <w:rFonts w:eastAsiaTheme="minorHAnsi"/>
          <w:iCs w:val="0"/>
          <w:szCs w:val="24"/>
          <w:lang w:eastAsia="en-US"/>
        </w:rPr>
      </w:pPr>
      <w:r w:rsidRPr="00956337">
        <w:rPr>
          <w:rFonts w:eastAsiaTheme="minorHAnsi"/>
          <w:iCs w:val="0"/>
          <w:szCs w:val="24"/>
          <w:lang w:eastAsia="en-US"/>
        </w:rPr>
        <w:t>Прилага се само в случай, че кандидатът е съсобственик на по-малко от 51% идеални части от имота. Декларация се попълва от всеки от съсобствениците, заедно с които кандидатът притежава повече от половината от собствеността върху имота.</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Декларация за минимални и държавни помощи</w:t>
      </w:r>
      <w:r w:rsidRPr="00956337">
        <w:rPr>
          <w:rFonts w:eastAsiaTheme="minorHAnsi"/>
          <w:i/>
          <w:iCs w:val="0"/>
          <w:szCs w:val="24"/>
          <w:lang w:eastAsia="en-US"/>
        </w:rPr>
        <w:t xml:space="preserve"> (Образец № 4)</w:t>
      </w:r>
    </w:p>
    <w:p w:rsidR="00956337" w:rsidRPr="00956337" w:rsidRDefault="00956337" w:rsidP="00956337">
      <w:pPr>
        <w:ind w:left="360"/>
        <w:rPr>
          <w:rFonts w:eastAsiaTheme="minorHAnsi"/>
          <w:iCs w:val="0"/>
          <w:szCs w:val="24"/>
          <w:lang w:eastAsia="en-US"/>
        </w:rPr>
      </w:pPr>
      <w:r w:rsidRPr="00956337">
        <w:rPr>
          <w:rFonts w:eastAsiaTheme="minorHAnsi"/>
          <w:iCs w:val="0"/>
          <w:szCs w:val="24"/>
          <w:lang w:eastAsia="en-US"/>
        </w:rPr>
        <w:t>Декларацията се попълва по образец съобразно инструкци</w:t>
      </w:r>
      <w:r>
        <w:rPr>
          <w:rFonts w:eastAsiaTheme="minorHAnsi"/>
          <w:iCs w:val="0"/>
          <w:szCs w:val="24"/>
          <w:lang w:eastAsia="en-US"/>
        </w:rPr>
        <w:t>я</w:t>
      </w:r>
      <w:r w:rsidRPr="00956337">
        <w:rPr>
          <w:rFonts w:eastAsiaTheme="minorHAnsi"/>
          <w:iCs w:val="0"/>
          <w:szCs w:val="24"/>
          <w:lang w:eastAsia="en-US"/>
        </w:rPr>
        <w:t xml:space="preserve"> за попълването й</w:t>
      </w:r>
      <w:r>
        <w:rPr>
          <w:rFonts w:eastAsiaTheme="minorHAnsi"/>
          <w:iCs w:val="0"/>
          <w:szCs w:val="24"/>
          <w:lang w:eastAsia="en-US"/>
        </w:rPr>
        <w:t>, приложени в пакета документи за кандидатстване</w:t>
      </w:r>
      <w:r w:rsidRPr="00956337">
        <w:rPr>
          <w:rFonts w:eastAsiaTheme="minorHAnsi"/>
          <w:iCs w:val="0"/>
          <w:szCs w:val="24"/>
          <w:lang w:eastAsia="en-US"/>
        </w:rPr>
        <w:t xml:space="preserve">. </w:t>
      </w:r>
      <w:r w:rsidR="00E24CB3">
        <w:rPr>
          <w:rFonts w:eastAsiaTheme="minorHAnsi"/>
          <w:iCs w:val="0"/>
          <w:szCs w:val="24"/>
          <w:lang w:eastAsia="en-US"/>
        </w:rPr>
        <w:t xml:space="preserve"> </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t xml:space="preserve">Писмено положително становище от </w:t>
      </w:r>
      <w:proofErr w:type="spellStart"/>
      <w:r w:rsidRPr="00956337">
        <w:rPr>
          <w:rFonts w:eastAsiaTheme="minorHAnsi"/>
          <w:b/>
          <w:iCs w:val="0"/>
          <w:szCs w:val="24"/>
          <w:lang w:eastAsia="en-US"/>
        </w:rPr>
        <w:t>газоразпределителното</w:t>
      </w:r>
      <w:proofErr w:type="spellEnd"/>
      <w:r w:rsidRPr="00956337">
        <w:rPr>
          <w:rFonts w:eastAsiaTheme="minorHAnsi"/>
          <w:b/>
          <w:iCs w:val="0"/>
          <w:szCs w:val="24"/>
          <w:lang w:eastAsia="en-US"/>
        </w:rPr>
        <w:t xml:space="preserve"> дружество за условията по присъединяване на имота</w:t>
      </w:r>
      <w:r w:rsidRPr="00956337">
        <w:rPr>
          <w:rFonts w:eastAsiaTheme="minorHAnsi"/>
          <w:i/>
          <w:iCs w:val="0"/>
          <w:szCs w:val="24"/>
          <w:lang w:eastAsia="en-US"/>
        </w:rPr>
        <w:t xml:space="preserve">  </w:t>
      </w:r>
      <w:r w:rsidRPr="00956337">
        <w:rPr>
          <w:rFonts w:eastAsiaTheme="minorHAnsi"/>
          <w:iCs w:val="0"/>
          <w:szCs w:val="24"/>
          <w:lang w:eastAsia="en-US"/>
        </w:rPr>
        <w:t xml:space="preserve">- </w:t>
      </w:r>
      <w:r w:rsidRPr="00956337">
        <w:rPr>
          <w:rFonts w:eastAsiaTheme="minorHAnsi"/>
          <w:i/>
          <w:iCs w:val="0"/>
          <w:szCs w:val="24"/>
          <w:lang w:eastAsia="en-US"/>
        </w:rPr>
        <w:t>ако е приложимо</w:t>
      </w:r>
    </w:p>
    <w:p w:rsidR="00956337" w:rsidRPr="00956337" w:rsidRDefault="00956337" w:rsidP="00956337">
      <w:pPr>
        <w:ind w:left="357"/>
        <w:rPr>
          <w:rFonts w:eastAsiaTheme="minorHAnsi"/>
          <w:iCs w:val="0"/>
          <w:szCs w:val="24"/>
          <w:lang w:eastAsia="en-US"/>
        </w:rPr>
      </w:pPr>
      <w:r w:rsidRPr="00956337">
        <w:rPr>
          <w:rFonts w:eastAsiaTheme="minorHAnsi"/>
          <w:iCs w:val="0"/>
          <w:szCs w:val="24"/>
          <w:lang w:eastAsia="en-US"/>
        </w:rPr>
        <w:t xml:space="preserve">Документът се представя в случай, че се кандидатства за отоплителен уред за отопление с природен газ чрез централната </w:t>
      </w:r>
      <w:proofErr w:type="spellStart"/>
      <w:r w:rsidRPr="00956337">
        <w:rPr>
          <w:rFonts w:eastAsiaTheme="minorHAnsi"/>
          <w:iCs w:val="0"/>
          <w:szCs w:val="24"/>
          <w:lang w:eastAsia="en-US"/>
        </w:rPr>
        <w:t>газоразпределителна</w:t>
      </w:r>
      <w:proofErr w:type="spellEnd"/>
      <w:r w:rsidRPr="00956337">
        <w:rPr>
          <w:rFonts w:eastAsiaTheme="minorHAnsi"/>
          <w:iCs w:val="0"/>
          <w:szCs w:val="24"/>
          <w:lang w:eastAsia="en-US"/>
        </w:rPr>
        <w:t xml:space="preserve"> мрежа</w:t>
      </w:r>
      <w:r w:rsidR="00E24CB3">
        <w:rPr>
          <w:rFonts w:eastAsiaTheme="minorHAnsi"/>
          <w:iCs w:val="0"/>
          <w:szCs w:val="24"/>
          <w:lang w:eastAsia="en-US"/>
        </w:rPr>
        <w:t>.</w:t>
      </w:r>
    </w:p>
    <w:p w:rsidR="00570AC0" w:rsidRDefault="00570AC0" w:rsidP="00956337">
      <w:pPr>
        <w:numPr>
          <w:ilvl w:val="0"/>
          <w:numId w:val="25"/>
        </w:numPr>
        <w:rPr>
          <w:rFonts w:eastAsiaTheme="minorHAnsi"/>
          <w:i/>
          <w:iCs w:val="0"/>
          <w:szCs w:val="24"/>
          <w:lang w:eastAsia="en-US"/>
        </w:rPr>
      </w:pPr>
      <w:r w:rsidRPr="00570AC0">
        <w:rPr>
          <w:rFonts w:eastAsiaTheme="minorHAnsi"/>
          <w:b/>
          <w:iCs w:val="0"/>
          <w:szCs w:val="24"/>
          <w:lang w:eastAsia="en-US"/>
        </w:rPr>
        <w:t>Писмено потвърждение от топлофикационното дружество за техническа възможност и съгласие за присъединяване на имота към централната топлофикационна мрежа</w:t>
      </w:r>
      <w:r>
        <w:rPr>
          <w:rFonts w:eastAsiaTheme="minorHAnsi"/>
          <w:i/>
          <w:iCs w:val="0"/>
          <w:szCs w:val="24"/>
          <w:lang w:eastAsia="en-US"/>
        </w:rPr>
        <w:t xml:space="preserve"> – ако е приложимо</w:t>
      </w:r>
    </w:p>
    <w:p w:rsidR="00570AC0" w:rsidRPr="00570AC0" w:rsidRDefault="00570AC0" w:rsidP="00570AC0">
      <w:pPr>
        <w:ind w:left="357"/>
        <w:rPr>
          <w:rFonts w:eastAsiaTheme="minorHAnsi"/>
          <w:iCs w:val="0"/>
          <w:szCs w:val="24"/>
          <w:lang w:eastAsia="en-US"/>
        </w:rPr>
      </w:pPr>
      <w:r w:rsidRPr="00570AC0">
        <w:rPr>
          <w:rFonts w:eastAsiaTheme="minorHAnsi"/>
          <w:iCs w:val="0"/>
          <w:szCs w:val="24"/>
          <w:lang w:eastAsia="en-US"/>
        </w:rPr>
        <w:t>Документът се представя в случай, че се кандидатства за радиатори за отопление чрез централната топлофикационна мрежа.</w:t>
      </w:r>
      <w:r>
        <w:rPr>
          <w:rFonts w:eastAsiaTheme="minorHAnsi"/>
          <w:iCs w:val="0"/>
          <w:szCs w:val="24"/>
          <w:lang w:eastAsia="en-US"/>
        </w:rPr>
        <w:t xml:space="preserve">  </w:t>
      </w:r>
    </w:p>
    <w:p w:rsidR="00956337" w:rsidRPr="00956337" w:rsidRDefault="00956337" w:rsidP="00956337">
      <w:pPr>
        <w:numPr>
          <w:ilvl w:val="0"/>
          <w:numId w:val="25"/>
        </w:numPr>
        <w:rPr>
          <w:rFonts w:eastAsiaTheme="minorHAnsi"/>
          <w:i/>
          <w:iCs w:val="0"/>
          <w:szCs w:val="24"/>
          <w:lang w:eastAsia="en-US"/>
        </w:rPr>
      </w:pPr>
      <w:r w:rsidRPr="00956337">
        <w:rPr>
          <w:rFonts w:eastAsiaTheme="minorHAnsi"/>
          <w:b/>
          <w:iCs w:val="0"/>
          <w:szCs w:val="24"/>
          <w:lang w:eastAsia="en-US"/>
        </w:rPr>
        <w:lastRenderedPageBreak/>
        <w:t xml:space="preserve">Копие от Решение на общото събрание на собствениците, прието с мнозинство на собствениците с повече от 50 на сто идеални части от общите части на сградата </w:t>
      </w:r>
      <w:r w:rsidRPr="00956337">
        <w:rPr>
          <w:rFonts w:eastAsiaTheme="minorHAnsi"/>
          <w:i/>
          <w:iCs w:val="0"/>
          <w:szCs w:val="24"/>
          <w:lang w:eastAsia="en-US"/>
        </w:rPr>
        <w:t xml:space="preserve">- ако е приложимо </w:t>
      </w:r>
    </w:p>
    <w:p w:rsidR="00956337" w:rsidRPr="00956337" w:rsidRDefault="00956337" w:rsidP="00956337">
      <w:pPr>
        <w:ind w:left="357"/>
        <w:rPr>
          <w:rFonts w:eastAsiaTheme="minorHAnsi"/>
          <w:iCs w:val="0"/>
          <w:szCs w:val="24"/>
          <w:lang w:eastAsia="en-US"/>
        </w:rPr>
      </w:pPr>
      <w:r w:rsidRPr="00956337">
        <w:rPr>
          <w:rFonts w:eastAsiaTheme="minorHAnsi"/>
          <w:iCs w:val="0"/>
          <w:szCs w:val="24"/>
          <w:lang w:eastAsia="en-US"/>
        </w:rPr>
        <w:t>Документът се прилага само когато имот</w:t>
      </w:r>
      <w:r w:rsidR="006A3F7B">
        <w:rPr>
          <w:rFonts w:eastAsiaTheme="minorHAnsi"/>
          <w:iCs w:val="0"/>
          <w:szCs w:val="24"/>
          <w:lang w:eastAsia="en-US"/>
        </w:rPr>
        <w:t>ът</w:t>
      </w:r>
      <w:r w:rsidRPr="00956337">
        <w:rPr>
          <w:rFonts w:eastAsiaTheme="minorHAnsi"/>
          <w:iCs w:val="0"/>
          <w:szCs w:val="24"/>
          <w:lang w:eastAsia="en-US"/>
        </w:rPr>
        <w:t xml:space="preserve">, </w:t>
      </w:r>
      <w:r w:rsidR="006A3F7B">
        <w:rPr>
          <w:rFonts w:eastAsiaTheme="minorHAnsi"/>
          <w:iCs w:val="0"/>
          <w:szCs w:val="24"/>
          <w:lang w:eastAsia="en-US"/>
        </w:rPr>
        <w:t xml:space="preserve">в </w:t>
      </w:r>
      <w:r w:rsidRPr="00956337">
        <w:rPr>
          <w:rFonts w:eastAsiaTheme="minorHAnsi"/>
          <w:iCs w:val="0"/>
          <w:szCs w:val="24"/>
          <w:lang w:eastAsia="en-US"/>
        </w:rPr>
        <w:t>ко</w:t>
      </w:r>
      <w:r w:rsidR="006A3F7B">
        <w:rPr>
          <w:rFonts w:eastAsiaTheme="minorHAnsi"/>
          <w:iCs w:val="0"/>
          <w:szCs w:val="24"/>
          <w:lang w:eastAsia="en-US"/>
        </w:rPr>
        <w:t>й</w:t>
      </w:r>
      <w:r w:rsidRPr="00956337">
        <w:rPr>
          <w:rFonts w:eastAsiaTheme="minorHAnsi"/>
          <w:iCs w:val="0"/>
          <w:szCs w:val="24"/>
          <w:lang w:eastAsia="en-US"/>
        </w:rPr>
        <w:t xml:space="preserve">то </w:t>
      </w:r>
      <w:r w:rsidR="006A3F7B">
        <w:rPr>
          <w:rFonts w:eastAsiaTheme="minorHAnsi"/>
          <w:iCs w:val="0"/>
          <w:szCs w:val="24"/>
          <w:lang w:eastAsia="en-US"/>
        </w:rPr>
        <w:t>ще се заменя</w:t>
      </w:r>
      <w:r w:rsidR="0074268E">
        <w:rPr>
          <w:rFonts w:eastAsiaTheme="minorHAnsi"/>
          <w:iCs w:val="0"/>
          <w:szCs w:val="24"/>
          <w:lang w:eastAsia="en-US"/>
        </w:rPr>
        <w:t xml:space="preserve"> отоплителен уред на твърдо гориво, </w:t>
      </w:r>
      <w:r w:rsidR="00610229">
        <w:rPr>
          <w:rFonts w:eastAsiaTheme="minorHAnsi"/>
          <w:iCs w:val="0"/>
          <w:szCs w:val="24"/>
          <w:lang w:eastAsia="en-US"/>
        </w:rPr>
        <w:t xml:space="preserve">е разположен </w:t>
      </w:r>
      <w:r w:rsidRPr="00956337">
        <w:rPr>
          <w:rFonts w:eastAsiaTheme="minorHAnsi"/>
          <w:iCs w:val="0"/>
          <w:szCs w:val="24"/>
          <w:lang w:eastAsia="en-US"/>
        </w:rPr>
        <w:t xml:space="preserve">в </w:t>
      </w:r>
      <w:r w:rsidR="006635B7">
        <w:rPr>
          <w:rFonts w:eastAsiaTheme="minorHAnsi"/>
          <w:iCs w:val="0"/>
          <w:szCs w:val="24"/>
          <w:lang w:eastAsia="en-US"/>
        </w:rPr>
        <w:t>с</w:t>
      </w:r>
      <w:r w:rsidRPr="00956337">
        <w:rPr>
          <w:rFonts w:eastAsiaTheme="minorHAnsi"/>
          <w:iCs w:val="0"/>
          <w:szCs w:val="24"/>
          <w:lang w:eastAsia="en-US"/>
        </w:rPr>
        <w:t>града в режим на етажна собственост</w:t>
      </w:r>
      <w:r w:rsidRPr="00956337">
        <w:rPr>
          <w:vertAlign w:val="superscript"/>
        </w:rPr>
        <w:footnoteReference w:id="1"/>
      </w:r>
      <w:r w:rsidR="00610229">
        <w:rPr>
          <w:rFonts w:eastAsiaTheme="minorHAnsi"/>
          <w:iCs w:val="0"/>
          <w:szCs w:val="24"/>
          <w:lang w:eastAsia="en-US"/>
        </w:rPr>
        <w:t xml:space="preserve"> и сградата се газифицира за първи път</w:t>
      </w:r>
      <w:r w:rsidRPr="00956337">
        <w:rPr>
          <w:rFonts w:eastAsiaTheme="minorHAnsi"/>
          <w:iCs w:val="0"/>
          <w:szCs w:val="24"/>
          <w:lang w:eastAsia="en-US"/>
        </w:rPr>
        <w:t xml:space="preserve">. Решението </w:t>
      </w:r>
      <w:r w:rsidR="00A624B3">
        <w:rPr>
          <w:rFonts w:eastAsiaTheme="minorHAnsi"/>
          <w:iCs w:val="0"/>
          <w:szCs w:val="24"/>
          <w:lang w:eastAsia="en-US"/>
        </w:rPr>
        <w:t>е за</w:t>
      </w:r>
      <w:r w:rsidR="00A624B3" w:rsidRPr="00956337">
        <w:rPr>
          <w:rFonts w:eastAsiaTheme="minorHAnsi"/>
          <w:iCs w:val="0"/>
          <w:szCs w:val="24"/>
          <w:lang w:eastAsia="en-US"/>
        </w:rPr>
        <w:t xml:space="preserve"> </w:t>
      </w:r>
      <w:r w:rsidR="00A624B3">
        <w:rPr>
          <w:rFonts w:eastAsiaTheme="minorHAnsi"/>
          <w:iCs w:val="0"/>
          <w:szCs w:val="24"/>
          <w:lang w:eastAsia="en-US"/>
        </w:rPr>
        <w:t xml:space="preserve">съгласие, прието с мнозинство повече от </w:t>
      </w:r>
      <w:r w:rsidR="00A624B3" w:rsidRPr="006635B7">
        <w:rPr>
          <w:rFonts w:eastAsiaTheme="minorHAnsi"/>
          <w:iCs w:val="0"/>
          <w:szCs w:val="24"/>
          <w:lang w:eastAsia="en-US"/>
        </w:rPr>
        <w:t>50 на сто идеални части от общите части</w:t>
      </w:r>
      <w:r w:rsidR="00A624B3">
        <w:rPr>
          <w:rFonts w:eastAsiaTheme="minorHAnsi"/>
          <w:iCs w:val="0"/>
          <w:szCs w:val="24"/>
          <w:lang w:eastAsia="en-US"/>
        </w:rPr>
        <w:t xml:space="preserve"> </w:t>
      </w:r>
      <w:r w:rsidR="00610229">
        <w:rPr>
          <w:rFonts w:eastAsiaTheme="minorHAnsi"/>
          <w:iCs w:val="0"/>
          <w:szCs w:val="24"/>
          <w:lang w:eastAsia="en-US"/>
        </w:rPr>
        <w:t>съгласно</w:t>
      </w:r>
      <w:r w:rsidR="00A80217">
        <w:rPr>
          <w:rFonts w:eastAsiaTheme="minorHAnsi"/>
          <w:iCs w:val="0"/>
          <w:szCs w:val="24"/>
          <w:lang w:eastAsia="en-US"/>
        </w:rPr>
        <w:t xml:space="preserve"> </w:t>
      </w:r>
      <w:r w:rsidR="00A624B3">
        <w:rPr>
          <w:rFonts w:eastAsiaTheme="minorHAnsi"/>
          <w:iCs w:val="0"/>
          <w:szCs w:val="24"/>
          <w:lang w:eastAsia="en-US"/>
        </w:rPr>
        <w:t>разпоредбите н</w:t>
      </w:r>
      <w:r w:rsidR="00A80217">
        <w:rPr>
          <w:rFonts w:eastAsiaTheme="minorHAnsi"/>
          <w:iCs w:val="0"/>
          <w:szCs w:val="24"/>
          <w:lang w:eastAsia="en-US"/>
        </w:rPr>
        <w:t>а Закона за устройство на територията и Закона за управление на етажната собственост</w:t>
      </w:r>
      <w:r w:rsidR="006635B7" w:rsidRPr="006635B7">
        <w:rPr>
          <w:rFonts w:eastAsiaTheme="minorHAnsi"/>
          <w:iCs w:val="0"/>
          <w:szCs w:val="24"/>
          <w:lang w:eastAsia="en-US"/>
        </w:rPr>
        <w:t>.</w:t>
      </w:r>
    </w:p>
    <w:p w:rsidR="00A80217" w:rsidRDefault="00A80217" w:rsidP="00A80217">
      <w:pPr>
        <w:numPr>
          <w:ilvl w:val="0"/>
          <w:numId w:val="25"/>
        </w:numPr>
        <w:rPr>
          <w:rFonts w:eastAsiaTheme="minorHAnsi"/>
          <w:i/>
          <w:iCs w:val="0"/>
          <w:szCs w:val="24"/>
          <w:lang w:eastAsia="en-US"/>
        </w:rPr>
      </w:pPr>
      <w:r w:rsidRPr="00A80217">
        <w:rPr>
          <w:rFonts w:eastAsiaTheme="minorHAnsi"/>
          <w:b/>
          <w:iCs w:val="0"/>
          <w:szCs w:val="24"/>
          <w:lang w:eastAsia="en-US"/>
        </w:rPr>
        <w:t>Технически проект за газова инсталация</w:t>
      </w:r>
      <w:r>
        <w:rPr>
          <w:rFonts w:eastAsiaTheme="minorHAnsi"/>
          <w:b/>
          <w:iCs w:val="0"/>
          <w:szCs w:val="24"/>
          <w:lang w:eastAsia="en-US"/>
        </w:rPr>
        <w:t xml:space="preserve"> </w:t>
      </w:r>
      <w:r>
        <w:rPr>
          <w:rFonts w:eastAsiaTheme="minorHAnsi"/>
          <w:i/>
          <w:iCs w:val="0"/>
          <w:szCs w:val="24"/>
          <w:lang w:eastAsia="en-US"/>
        </w:rPr>
        <w:t>– ако е приложимо</w:t>
      </w:r>
    </w:p>
    <w:p w:rsidR="00A80217" w:rsidRPr="00A80217" w:rsidRDefault="00A80217" w:rsidP="00A80217">
      <w:pPr>
        <w:ind w:left="357"/>
        <w:rPr>
          <w:rFonts w:eastAsiaTheme="minorHAnsi"/>
          <w:iCs w:val="0"/>
          <w:szCs w:val="24"/>
          <w:lang w:eastAsia="en-US"/>
        </w:rPr>
      </w:pPr>
      <w:r>
        <w:rPr>
          <w:rFonts w:eastAsiaTheme="minorHAnsi"/>
          <w:iCs w:val="0"/>
          <w:szCs w:val="24"/>
          <w:lang w:eastAsia="en-US"/>
        </w:rPr>
        <w:t xml:space="preserve">Документът се представя само ако се кандидатства за отоплително устройство на природен </w:t>
      </w:r>
      <w:r w:rsidR="00610229">
        <w:rPr>
          <w:rFonts w:eastAsiaTheme="minorHAnsi"/>
          <w:iCs w:val="0"/>
          <w:szCs w:val="24"/>
          <w:lang w:eastAsia="en-US"/>
        </w:rPr>
        <w:t>г</w:t>
      </w:r>
      <w:r>
        <w:rPr>
          <w:rFonts w:eastAsiaTheme="minorHAnsi"/>
          <w:iCs w:val="0"/>
          <w:szCs w:val="24"/>
          <w:lang w:eastAsia="en-US"/>
        </w:rPr>
        <w:t xml:space="preserve">аз и газоснабдяването ще се осъществява чрез </w:t>
      </w:r>
      <w:r w:rsidRPr="00A80217">
        <w:rPr>
          <w:rFonts w:eastAsiaTheme="minorHAnsi"/>
          <w:iCs w:val="0"/>
          <w:szCs w:val="24"/>
          <w:lang w:eastAsia="en-US"/>
        </w:rPr>
        <w:t xml:space="preserve">индивидуална доставка на компресиран природен газ до жилищния имот. </w:t>
      </w:r>
      <w:r w:rsidR="00610229">
        <w:rPr>
          <w:rFonts w:eastAsiaTheme="minorHAnsi"/>
          <w:iCs w:val="0"/>
          <w:szCs w:val="24"/>
          <w:lang w:eastAsia="en-US"/>
        </w:rPr>
        <w:t>Документът следва да бъде изготвен от оправомощено лице съгласно приложимата нормативна уредба.</w:t>
      </w:r>
    </w:p>
    <w:p w:rsidR="00A80217" w:rsidRPr="00956337" w:rsidRDefault="00A80217" w:rsidP="00A80217">
      <w:pPr>
        <w:numPr>
          <w:ilvl w:val="0"/>
          <w:numId w:val="25"/>
        </w:numPr>
        <w:rPr>
          <w:rFonts w:eastAsiaTheme="minorHAnsi"/>
          <w:i/>
          <w:iCs w:val="0"/>
          <w:szCs w:val="24"/>
          <w:lang w:eastAsia="en-US"/>
        </w:rPr>
      </w:pPr>
      <w:r w:rsidRPr="00956337">
        <w:rPr>
          <w:rFonts w:eastAsiaTheme="minorHAnsi"/>
          <w:b/>
          <w:iCs w:val="0"/>
          <w:szCs w:val="24"/>
          <w:lang w:eastAsia="en-US"/>
        </w:rPr>
        <w:t xml:space="preserve">Подписано от кандидата пълномощно за упълномощаване на друго лице да подаде документите за кандидатстване от негово име </w:t>
      </w:r>
      <w:r w:rsidRPr="00956337">
        <w:rPr>
          <w:rFonts w:eastAsiaTheme="minorHAnsi"/>
          <w:iCs w:val="0"/>
          <w:szCs w:val="24"/>
          <w:lang w:eastAsia="en-US"/>
        </w:rPr>
        <w:t xml:space="preserve">– </w:t>
      </w:r>
      <w:r w:rsidRPr="00956337">
        <w:rPr>
          <w:rFonts w:eastAsiaTheme="minorHAnsi"/>
          <w:i/>
          <w:iCs w:val="0"/>
          <w:szCs w:val="24"/>
          <w:lang w:eastAsia="en-US"/>
        </w:rPr>
        <w:t xml:space="preserve">ако е приложимо </w:t>
      </w:r>
    </w:p>
    <w:p w:rsidR="00A80217" w:rsidRPr="00171BBA" w:rsidRDefault="00A80217" w:rsidP="00171BBA">
      <w:pPr>
        <w:ind w:left="357"/>
        <w:rPr>
          <w:rFonts w:eastAsiaTheme="minorHAnsi"/>
          <w:i/>
          <w:iCs w:val="0"/>
          <w:szCs w:val="24"/>
          <w:lang w:eastAsia="en-US"/>
        </w:rPr>
      </w:pPr>
      <w:r w:rsidRPr="00956337">
        <w:rPr>
          <w:rFonts w:eastAsiaTheme="minorHAnsi"/>
          <w:iCs w:val="0"/>
          <w:szCs w:val="24"/>
          <w:lang w:eastAsia="en-US"/>
        </w:rPr>
        <w:t>В случай, че кандидатът по различни причини е възпрепятстван или затруднен да подаде документите за  кандидатстване</w:t>
      </w:r>
      <w:r w:rsidR="00171BBA">
        <w:rPr>
          <w:rFonts w:eastAsiaTheme="minorHAnsi"/>
          <w:iCs w:val="0"/>
          <w:szCs w:val="24"/>
          <w:lang w:eastAsia="en-US"/>
        </w:rPr>
        <w:t xml:space="preserve"> лично, те могат да бъдат подадени</w:t>
      </w:r>
      <w:r w:rsidRPr="00956337">
        <w:rPr>
          <w:rFonts w:eastAsiaTheme="minorHAnsi"/>
          <w:iCs w:val="0"/>
          <w:szCs w:val="24"/>
          <w:lang w:eastAsia="en-US"/>
        </w:rPr>
        <w:t xml:space="preserve"> от упълномощено от кандидата лице. </w:t>
      </w:r>
    </w:p>
    <w:p w:rsidR="00E82D4A" w:rsidRDefault="00956337" w:rsidP="00956337">
      <w:pPr>
        <w:ind w:firstLine="340"/>
        <w:rPr>
          <w:color w:val="FF0000"/>
          <w:szCs w:val="24"/>
          <w:lang w:bidi="bg-BG"/>
        </w:rPr>
      </w:pPr>
      <w:r w:rsidRPr="00956337">
        <w:rPr>
          <w:rFonts w:eastAsiaTheme="minorHAnsi"/>
          <w:iCs w:val="0"/>
          <w:szCs w:val="24"/>
          <w:lang w:eastAsia="en-US"/>
        </w:rPr>
        <w:t>Посочените в настоящата точка образци на документи,</w:t>
      </w:r>
      <w:r w:rsidR="00826F58">
        <w:rPr>
          <w:rFonts w:eastAsiaTheme="minorHAnsi"/>
          <w:iCs w:val="0"/>
          <w:szCs w:val="24"/>
          <w:lang w:eastAsia="en-US"/>
        </w:rPr>
        <w:t xml:space="preserve">  примерни</w:t>
      </w:r>
      <w:r w:rsidRPr="00956337">
        <w:rPr>
          <w:rFonts w:eastAsiaTheme="minorHAnsi"/>
          <w:iCs w:val="0"/>
          <w:szCs w:val="24"/>
          <w:lang w:eastAsia="en-US"/>
        </w:rPr>
        <w:t xml:space="preserve"> проект</w:t>
      </w:r>
      <w:r w:rsidR="00A624B3">
        <w:rPr>
          <w:rFonts w:eastAsiaTheme="minorHAnsi"/>
          <w:iCs w:val="0"/>
          <w:szCs w:val="24"/>
          <w:lang w:eastAsia="en-US"/>
        </w:rPr>
        <w:t>и</w:t>
      </w:r>
      <w:r w:rsidRPr="00956337">
        <w:rPr>
          <w:rFonts w:eastAsiaTheme="minorHAnsi"/>
          <w:iCs w:val="0"/>
          <w:szCs w:val="24"/>
          <w:lang w:eastAsia="en-US"/>
        </w:rPr>
        <w:t xml:space="preserve"> на договор</w:t>
      </w:r>
      <w:r w:rsidR="00E53852">
        <w:rPr>
          <w:rFonts w:eastAsiaTheme="minorHAnsi"/>
          <w:iCs w:val="0"/>
          <w:szCs w:val="24"/>
          <w:lang w:eastAsia="en-US"/>
        </w:rPr>
        <w:t>и</w:t>
      </w:r>
      <w:r w:rsidRPr="00956337">
        <w:rPr>
          <w:rFonts w:eastAsiaTheme="minorHAnsi"/>
          <w:iCs w:val="0"/>
          <w:szCs w:val="24"/>
          <w:lang w:eastAsia="en-US"/>
        </w:rPr>
        <w:t xml:space="preserve"> и други приложими документи са публикувани заедно с настоящата Покана на интернет страницата на общината на адрес: </w:t>
      </w:r>
      <w:hyperlink r:id="rId12" w:history="1">
        <w:r w:rsidR="00E82D4A" w:rsidRPr="00550FA8">
          <w:rPr>
            <w:rStyle w:val="Hyperlink"/>
            <w:szCs w:val="24"/>
            <w:lang w:bidi="bg-BG"/>
          </w:rPr>
          <w:t>https://www.sofia.bg/web/guest/opos</w:t>
        </w:r>
      </w:hyperlink>
      <w:r w:rsidR="00E82D4A">
        <w:rPr>
          <w:color w:val="FF0000"/>
          <w:szCs w:val="24"/>
          <w:lang w:bidi="bg-BG"/>
        </w:rPr>
        <w:t>.</w:t>
      </w:r>
    </w:p>
    <w:p w:rsidR="00F43993" w:rsidRPr="005C0354" w:rsidRDefault="00BA6FF3" w:rsidP="00793739">
      <w:pPr>
        <w:pStyle w:val="Heading1"/>
        <w:rPr>
          <w:rFonts w:eastAsia="Times New Roman"/>
          <w:lang w:eastAsia="en-US"/>
        </w:rPr>
      </w:pPr>
      <w:r w:rsidRPr="005C0354">
        <w:rPr>
          <w:rFonts w:eastAsia="Times New Roman"/>
          <w:lang w:eastAsia="en-US"/>
        </w:rPr>
        <w:t>Срок и място за п</w:t>
      </w:r>
      <w:r w:rsidR="00B71D94" w:rsidRPr="005C0354">
        <w:rPr>
          <w:rFonts w:eastAsia="Times New Roman"/>
          <w:lang w:eastAsia="en-US"/>
        </w:rPr>
        <w:t>одаване на документи за кандидатстване</w:t>
      </w:r>
    </w:p>
    <w:p w:rsidR="008E26C8" w:rsidRPr="008E26C8" w:rsidRDefault="008E26C8" w:rsidP="008E26C8">
      <w:pPr>
        <w:spacing w:after="0"/>
        <w:ind w:firstLine="340"/>
        <w:rPr>
          <w:rFonts w:eastAsia="Times New Roman"/>
          <w:iCs w:val="0"/>
          <w:color w:val="000000"/>
          <w:szCs w:val="22"/>
          <w:lang w:eastAsia="en-US"/>
        </w:rPr>
      </w:pPr>
      <w:r w:rsidRPr="008E26C8">
        <w:rPr>
          <w:rFonts w:eastAsia="Times New Roman"/>
          <w:iCs w:val="0"/>
          <w:color w:val="000000"/>
          <w:szCs w:val="22"/>
          <w:lang w:eastAsia="en-US"/>
        </w:rPr>
        <w:t>Поканата за кандидатстване ще остане отворена до изчерпване на финансовия ресурс по проекта, като при наличие на повече кандидати ще бъдат приложени обявените критерии за приоритизиране и класиране на кандидатите.</w:t>
      </w:r>
    </w:p>
    <w:p w:rsidR="008E26C8" w:rsidRDefault="008E26C8" w:rsidP="002F2ACC">
      <w:pPr>
        <w:ind w:firstLine="340"/>
        <w:rPr>
          <w:rFonts w:eastAsiaTheme="minorHAnsi"/>
          <w:iCs w:val="0"/>
          <w:szCs w:val="24"/>
          <w:lang w:eastAsia="en-US"/>
        </w:rPr>
      </w:pPr>
    </w:p>
    <w:p w:rsidR="00E82D4A" w:rsidRDefault="00805A11" w:rsidP="002F2ACC">
      <w:pPr>
        <w:ind w:firstLine="340"/>
        <w:rPr>
          <w:rFonts w:eastAsiaTheme="minorHAnsi"/>
          <w:iCs w:val="0"/>
          <w:szCs w:val="24"/>
          <w:lang w:eastAsia="en-US"/>
        </w:rPr>
      </w:pPr>
      <w:r>
        <w:rPr>
          <w:rFonts w:eastAsiaTheme="minorHAnsi"/>
          <w:iCs w:val="0"/>
          <w:szCs w:val="24"/>
          <w:lang w:eastAsia="en-US"/>
        </w:rPr>
        <w:t>Д</w:t>
      </w:r>
      <w:r w:rsidR="00E82D4A" w:rsidRPr="00E82D4A">
        <w:rPr>
          <w:rFonts w:eastAsiaTheme="minorHAnsi"/>
          <w:iCs w:val="0"/>
          <w:szCs w:val="24"/>
          <w:lang w:eastAsia="en-US"/>
        </w:rPr>
        <w:t>окументи се подават всеки работен ден в районната администрация по местоположение на имота, в който ще се подменя отоплително устройство на дърва и въглища.</w:t>
      </w:r>
    </w:p>
    <w:p w:rsidR="00D2673A" w:rsidRPr="002F2ACC" w:rsidRDefault="00D2673A" w:rsidP="002F2ACC">
      <w:pPr>
        <w:ind w:firstLine="340"/>
        <w:rPr>
          <w:rFonts w:eastAsiaTheme="minorHAnsi"/>
          <w:iCs w:val="0"/>
          <w:szCs w:val="24"/>
          <w:lang w:eastAsia="en-US"/>
        </w:rPr>
      </w:pPr>
      <w:r w:rsidRPr="002F2ACC">
        <w:rPr>
          <w:rFonts w:eastAsiaTheme="minorHAnsi"/>
          <w:iCs w:val="0"/>
          <w:szCs w:val="24"/>
          <w:lang w:eastAsia="en-US"/>
        </w:rPr>
        <w:t xml:space="preserve">При подаване </w:t>
      </w:r>
      <w:r w:rsidR="00652D2A">
        <w:rPr>
          <w:rFonts w:eastAsiaTheme="minorHAnsi"/>
          <w:iCs w:val="0"/>
          <w:szCs w:val="24"/>
          <w:lang w:eastAsia="en-US"/>
        </w:rPr>
        <w:t>на документите за справка</w:t>
      </w:r>
      <w:r w:rsidR="001D4936" w:rsidRPr="001D4936">
        <w:rPr>
          <w:rFonts w:eastAsiaTheme="minorHAnsi"/>
          <w:iCs w:val="0"/>
          <w:szCs w:val="24"/>
          <w:lang w:eastAsia="en-US"/>
        </w:rPr>
        <w:t xml:space="preserve"> </w:t>
      </w:r>
      <w:r w:rsidR="001D4936">
        <w:rPr>
          <w:rFonts w:eastAsiaTheme="minorHAnsi"/>
          <w:iCs w:val="0"/>
          <w:szCs w:val="24"/>
          <w:lang w:eastAsia="en-US"/>
        </w:rPr>
        <w:t>се</w:t>
      </w:r>
      <w:r w:rsidR="001D4936" w:rsidRPr="002F2ACC">
        <w:rPr>
          <w:rFonts w:eastAsiaTheme="minorHAnsi"/>
          <w:iCs w:val="0"/>
          <w:szCs w:val="24"/>
          <w:lang w:eastAsia="en-US"/>
        </w:rPr>
        <w:t xml:space="preserve"> представя</w:t>
      </w:r>
      <w:r w:rsidR="001D4936">
        <w:rPr>
          <w:rFonts w:eastAsiaTheme="minorHAnsi"/>
          <w:iCs w:val="0"/>
          <w:szCs w:val="24"/>
          <w:lang w:eastAsia="en-US"/>
        </w:rPr>
        <w:t>т</w:t>
      </w:r>
      <w:r w:rsidRPr="002F2ACC">
        <w:rPr>
          <w:rFonts w:eastAsiaTheme="minorHAnsi"/>
          <w:iCs w:val="0"/>
          <w:szCs w:val="24"/>
          <w:lang w:eastAsia="en-US"/>
        </w:rPr>
        <w:t>:</w:t>
      </w:r>
    </w:p>
    <w:p w:rsidR="00D2673A" w:rsidRDefault="00D2673A" w:rsidP="00585BEF">
      <w:pPr>
        <w:pStyle w:val="ListParagraph"/>
        <w:numPr>
          <w:ilvl w:val="0"/>
          <w:numId w:val="12"/>
        </w:numPr>
        <w:ind w:left="697" w:hanging="357"/>
        <w:contextualSpacing w:val="0"/>
      </w:pPr>
      <w:r>
        <w:t>лична карта</w:t>
      </w:r>
      <w:r w:rsidR="00652D2A">
        <w:t xml:space="preserve"> на кандидата,</w:t>
      </w:r>
    </w:p>
    <w:p w:rsidR="00D2673A" w:rsidRDefault="00D2673A" w:rsidP="000F6B9B">
      <w:pPr>
        <w:pStyle w:val="ListParagraph"/>
        <w:numPr>
          <w:ilvl w:val="0"/>
          <w:numId w:val="12"/>
        </w:numPr>
        <w:contextualSpacing w:val="0"/>
      </w:pPr>
      <w:r w:rsidRPr="00FC3031">
        <w:t xml:space="preserve">документ за собственост на имота, </w:t>
      </w:r>
      <w:r w:rsidR="000F6B9B">
        <w:t>в</w:t>
      </w:r>
      <w:r w:rsidRPr="00FC3031">
        <w:t xml:space="preserve"> който </w:t>
      </w:r>
      <w:r w:rsidR="000F6B9B">
        <w:t>ще се подменя</w:t>
      </w:r>
      <w:r w:rsidR="00B05CD1">
        <w:t xml:space="preserve"> отоплител</w:t>
      </w:r>
      <w:r w:rsidR="000F6B9B">
        <w:t>ен</w:t>
      </w:r>
      <w:r w:rsidR="00B05CD1">
        <w:t xml:space="preserve"> уред</w:t>
      </w:r>
      <w:r w:rsidR="000F6B9B">
        <w:t xml:space="preserve"> </w:t>
      </w:r>
      <w:r w:rsidR="000F6B9B" w:rsidRPr="000F6B9B">
        <w:t>(нотариален акт, удостоверение за ползване съгласно Закона за устройство на територията, договор за делба, удостоверение за наследници или др</w:t>
      </w:r>
      <w:r w:rsidR="00FA4DA3">
        <w:t>уг приложим</w:t>
      </w:r>
      <w:r w:rsidR="000F6B9B" w:rsidRPr="000F6B9B">
        <w:t xml:space="preserve"> документ с доказателствена стойност)</w:t>
      </w:r>
      <w:r w:rsidR="00AC146E">
        <w:t>.</w:t>
      </w:r>
    </w:p>
    <w:p w:rsidR="00FC7308" w:rsidRPr="002F2ACC" w:rsidRDefault="00FC7308" w:rsidP="002F2ACC">
      <w:pPr>
        <w:ind w:firstLine="340"/>
        <w:rPr>
          <w:rFonts w:eastAsiaTheme="minorHAnsi"/>
          <w:iCs w:val="0"/>
          <w:szCs w:val="24"/>
          <w:lang w:eastAsia="en-US"/>
        </w:rPr>
      </w:pPr>
      <w:r w:rsidRPr="002F2ACC">
        <w:rPr>
          <w:rFonts w:eastAsiaTheme="minorHAnsi"/>
          <w:iCs w:val="0"/>
          <w:szCs w:val="24"/>
          <w:lang w:eastAsia="en-US"/>
        </w:rPr>
        <w:t xml:space="preserve">При подаване на документите </w:t>
      </w:r>
      <w:r w:rsidR="003032B3" w:rsidRPr="002F2ACC">
        <w:rPr>
          <w:rFonts w:eastAsiaTheme="minorHAnsi"/>
          <w:iCs w:val="0"/>
          <w:szCs w:val="24"/>
          <w:lang w:eastAsia="en-US"/>
        </w:rPr>
        <w:t xml:space="preserve">приемащите </w:t>
      </w:r>
      <w:r w:rsidR="00FA4DA3">
        <w:rPr>
          <w:rFonts w:eastAsiaTheme="minorHAnsi"/>
          <w:iCs w:val="0"/>
          <w:szCs w:val="24"/>
          <w:lang w:eastAsia="en-US"/>
        </w:rPr>
        <w:t xml:space="preserve">общински </w:t>
      </w:r>
      <w:r w:rsidR="003032B3" w:rsidRPr="002F2ACC">
        <w:rPr>
          <w:rFonts w:eastAsiaTheme="minorHAnsi"/>
          <w:iCs w:val="0"/>
          <w:szCs w:val="24"/>
          <w:lang w:eastAsia="en-US"/>
        </w:rPr>
        <w:t xml:space="preserve">служители </w:t>
      </w:r>
      <w:r w:rsidRPr="002F2ACC">
        <w:rPr>
          <w:rFonts w:eastAsiaTheme="minorHAnsi"/>
          <w:iCs w:val="0"/>
          <w:szCs w:val="24"/>
          <w:lang w:eastAsia="en-US"/>
        </w:rPr>
        <w:t xml:space="preserve">правят пълна проверка на място за пълнота на попълнения формуляр и документи </w:t>
      </w:r>
      <w:r w:rsidR="00A85ABF" w:rsidRPr="002F2ACC">
        <w:rPr>
          <w:rFonts w:eastAsiaTheme="minorHAnsi"/>
          <w:iCs w:val="0"/>
          <w:szCs w:val="24"/>
          <w:lang w:eastAsia="en-US"/>
        </w:rPr>
        <w:t>към него</w:t>
      </w:r>
      <w:r w:rsidR="003032B3" w:rsidRPr="002F2ACC">
        <w:rPr>
          <w:rFonts w:eastAsiaTheme="minorHAnsi"/>
          <w:iCs w:val="0"/>
          <w:szCs w:val="24"/>
          <w:lang w:eastAsia="en-US"/>
        </w:rPr>
        <w:t xml:space="preserve">. </w:t>
      </w:r>
      <w:r w:rsidR="001D4936">
        <w:rPr>
          <w:rFonts w:eastAsiaTheme="minorHAnsi"/>
          <w:iCs w:val="0"/>
          <w:szCs w:val="24"/>
          <w:lang w:eastAsia="en-US"/>
        </w:rPr>
        <w:t>Д</w:t>
      </w:r>
      <w:r w:rsidR="00A85ABF" w:rsidRPr="002F2ACC">
        <w:rPr>
          <w:rFonts w:eastAsiaTheme="minorHAnsi"/>
          <w:iCs w:val="0"/>
          <w:szCs w:val="24"/>
          <w:lang w:eastAsia="en-US"/>
        </w:rPr>
        <w:t>анни</w:t>
      </w:r>
      <w:r w:rsidR="001D4936">
        <w:rPr>
          <w:rFonts w:eastAsiaTheme="minorHAnsi"/>
          <w:iCs w:val="0"/>
          <w:szCs w:val="24"/>
          <w:lang w:eastAsia="en-US"/>
        </w:rPr>
        <w:t>те</w:t>
      </w:r>
      <w:r w:rsidR="00A85ABF" w:rsidRPr="002F2ACC">
        <w:rPr>
          <w:rFonts w:eastAsiaTheme="minorHAnsi"/>
          <w:iCs w:val="0"/>
          <w:szCs w:val="24"/>
          <w:lang w:eastAsia="en-US"/>
        </w:rPr>
        <w:t xml:space="preserve"> от Ф</w:t>
      </w:r>
      <w:r w:rsidRPr="002F2ACC">
        <w:rPr>
          <w:rFonts w:eastAsiaTheme="minorHAnsi"/>
          <w:iCs w:val="0"/>
          <w:szCs w:val="24"/>
          <w:lang w:eastAsia="en-US"/>
        </w:rPr>
        <w:t xml:space="preserve">ормуляра за кандидатстване се </w:t>
      </w:r>
      <w:r w:rsidR="000F6B9B">
        <w:rPr>
          <w:rFonts w:eastAsiaTheme="minorHAnsi"/>
          <w:iCs w:val="0"/>
          <w:szCs w:val="24"/>
          <w:lang w:eastAsia="en-US"/>
        </w:rPr>
        <w:t>завеждат</w:t>
      </w:r>
      <w:r w:rsidRPr="002F2ACC">
        <w:rPr>
          <w:rFonts w:eastAsiaTheme="minorHAnsi"/>
          <w:iCs w:val="0"/>
          <w:szCs w:val="24"/>
          <w:lang w:eastAsia="en-US"/>
        </w:rPr>
        <w:t xml:space="preserve"> в </w:t>
      </w:r>
      <w:r w:rsidR="00055996" w:rsidRPr="002F2ACC">
        <w:rPr>
          <w:rFonts w:eastAsiaTheme="minorHAnsi"/>
          <w:iCs w:val="0"/>
          <w:szCs w:val="24"/>
          <w:lang w:eastAsia="en-US"/>
        </w:rPr>
        <w:t xml:space="preserve">електронен </w:t>
      </w:r>
      <w:r w:rsidR="007E7018" w:rsidRPr="002F2ACC">
        <w:rPr>
          <w:rFonts w:eastAsiaTheme="minorHAnsi"/>
          <w:iCs w:val="0"/>
          <w:szCs w:val="24"/>
          <w:lang w:eastAsia="en-US"/>
        </w:rPr>
        <w:t>регистър на кандидатите</w:t>
      </w:r>
      <w:r w:rsidRPr="002F2ACC">
        <w:rPr>
          <w:rFonts w:eastAsiaTheme="minorHAnsi"/>
          <w:iCs w:val="0"/>
          <w:szCs w:val="24"/>
          <w:lang w:eastAsia="en-US"/>
        </w:rPr>
        <w:t xml:space="preserve">. </w:t>
      </w:r>
      <w:r w:rsidR="00AE53CB" w:rsidRPr="002F2ACC">
        <w:rPr>
          <w:rFonts w:eastAsiaTheme="minorHAnsi"/>
          <w:iCs w:val="0"/>
          <w:szCs w:val="24"/>
          <w:lang w:eastAsia="en-US"/>
        </w:rPr>
        <w:t xml:space="preserve">Регистрационен номер се дава на кандидата след попълване на цялата информация </w:t>
      </w:r>
      <w:r w:rsidR="00BA79E0" w:rsidRPr="002F2ACC">
        <w:rPr>
          <w:rFonts w:eastAsiaTheme="minorHAnsi"/>
          <w:iCs w:val="0"/>
          <w:szCs w:val="24"/>
          <w:lang w:eastAsia="en-US"/>
        </w:rPr>
        <w:t>и представяне на всички изискващи се за конкретния случай документи</w:t>
      </w:r>
      <w:r w:rsidR="00171BBA">
        <w:rPr>
          <w:rFonts w:eastAsiaTheme="minorHAnsi"/>
          <w:iCs w:val="0"/>
          <w:szCs w:val="24"/>
          <w:lang w:eastAsia="en-US"/>
        </w:rPr>
        <w:t>.</w:t>
      </w:r>
    </w:p>
    <w:p w:rsidR="008C1AD1" w:rsidRDefault="00E24CB3" w:rsidP="008C1AD1">
      <w:pPr>
        <w:spacing w:after="0"/>
        <w:rPr>
          <w:color w:val="000000" w:themeColor="text1"/>
        </w:rPr>
      </w:pPr>
      <w:r>
        <w:t xml:space="preserve">Допълнителна информация може да се получи </w:t>
      </w:r>
      <w:r w:rsidR="008C1AD1">
        <w:rPr>
          <w:color w:val="000000" w:themeColor="text1"/>
        </w:rPr>
        <w:t>на следния линк:</w:t>
      </w:r>
    </w:p>
    <w:p w:rsidR="00A14A00" w:rsidRPr="00E82D4A" w:rsidRDefault="00351BD7" w:rsidP="00464654">
      <w:hyperlink r:id="rId13" w:history="1">
        <w:r w:rsidR="00A14A00" w:rsidRPr="00550FA8">
          <w:rPr>
            <w:rStyle w:val="Hyperlink"/>
            <w:szCs w:val="24"/>
            <w:lang w:bidi="bg-BG"/>
          </w:rPr>
          <w:t>https://www.sofia.bg/web/guest/opos</w:t>
        </w:r>
      </w:hyperlink>
      <w:r w:rsidR="00A14A00">
        <w:rPr>
          <w:color w:val="FF0000"/>
          <w:szCs w:val="24"/>
          <w:lang w:bidi="bg-BG"/>
        </w:rPr>
        <w:t>.</w:t>
      </w:r>
    </w:p>
    <w:p w:rsidR="002C4E39" w:rsidRPr="005C0354" w:rsidRDefault="00FE7DDB" w:rsidP="00793739">
      <w:pPr>
        <w:pStyle w:val="Heading1"/>
        <w:rPr>
          <w:rFonts w:eastAsia="Times New Roman"/>
          <w:lang w:eastAsia="en-US"/>
        </w:rPr>
      </w:pPr>
      <w:r w:rsidRPr="005C0354">
        <w:rPr>
          <w:rFonts w:eastAsia="Times New Roman"/>
          <w:lang w:eastAsia="en-US"/>
        </w:rPr>
        <w:t>Класиране</w:t>
      </w:r>
      <w:r w:rsidR="00283B22" w:rsidRPr="005C0354">
        <w:rPr>
          <w:rFonts w:eastAsia="Times New Roman"/>
          <w:lang w:eastAsia="en-US"/>
        </w:rPr>
        <w:t xml:space="preserve"> </w:t>
      </w:r>
      <w:r w:rsidR="008A5B9E">
        <w:rPr>
          <w:rFonts w:eastAsia="Times New Roman"/>
          <w:lang w:eastAsia="en-US"/>
        </w:rPr>
        <w:t>на кандидатите</w:t>
      </w:r>
      <w:r w:rsidRPr="005C0354">
        <w:rPr>
          <w:rFonts w:eastAsia="Times New Roman"/>
          <w:lang w:eastAsia="en-US"/>
        </w:rPr>
        <w:t xml:space="preserve"> </w:t>
      </w:r>
      <w:r w:rsidR="00283B22" w:rsidRPr="005C0354">
        <w:rPr>
          <w:rFonts w:eastAsia="Times New Roman"/>
          <w:lang w:eastAsia="en-US"/>
        </w:rPr>
        <w:t xml:space="preserve"> </w:t>
      </w:r>
    </w:p>
    <w:p w:rsidR="009C12D6" w:rsidRDefault="00FA4DA3" w:rsidP="002F2ACC">
      <w:pPr>
        <w:ind w:firstLine="340"/>
        <w:rPr>
          <w:rFonts w:eastAsiaTheme="minorHAnsi"/>
          <w:iCs w:val="0"/>
          <w:szCs w:val="24"/>
          <w:lang w:eastAsia="en-US"/>
        </w:rPr>
      </w:pPr>
      <w:r>
        <w:rPr>
          <w:rFonts w:eastAsiaTheme="minorHAnsi"/>
          <w:iCs w:val="0"/>
          <w:szCs w:val="24"/>
          <w:lang w:eastAsia="en-US"/>
        </w:rPr>
        <w:t xml:space="preserve">Столична </w:t>
      </w:r>
      <w:r w:rsidR="003810FA" w:rsidRPr="002F2ACC">
        <w:rPr>
          <w:rFonts w:eastAsiaTheme="minorHAnsi"/>
          <w:iCs w:val="0"/>
          <w:szCs w:val="24"/>
          <w:lang w:eastAsia="en-US"/>
        </w:rPr>
        <w:t xml:space="preserve">община разглежда </w:t>
      </w:r>
      <w:r w:rsidR="00A35D06" w:rsidRPr="002F2ACC">
        <w:rPr>
          <w:rFonts w:eastAsiaTheme="minorHAnsi"/>
          <w:iCs w:val="0"/>
          <w:szCs w:val="24"/>
          <w:lang w:eastAsia="en-US"/>
        </w:rPr>
        <w:t xml:space="preserve">подадените </w:t>
      </w:r>
      <w:r w:rsidR="003810FA" w:rsidRPr="002F2ACC">
        <w:rPr>
          <w:rFonts w:eastAsiaTheme="minorHAnsi"/>
          <w:iCs w:val="0"/>
          <w:szCs w:val="24"/>
          <w:lang w:eastAsia="en-US"/>
        </w:rPr>
        <w:t>документи</w:t>
      </w:r>
      <w:r w:rsidR="003751A7">
        <w:rPr>
          <w:rFonts w:eastAsiaTheme="minorHAnsi"/>
          <w:iCs w:val="0"/>
          <w:szCs w:val="24"/>
          <w:lang w:eastAsia="en-US"/>
        </w:rPr>
        <w:t xml:space="preserve">, </w:t>
      </w:r>
      <w:r w:rsidR="003810FA" w:rsidRPr="002F2ACC">
        <w:rPr>
          <w:rFonts w:eastAsiaTheme="minorHAnsi"/>
          <w:iCs w:val="0"/>
          <w:szCs w:val="24"/>
          <w:lang w:eastAsia="en-US"/>
        </w:rPr>
        <w:t>оценява тяхното съответствие с изискванията</w:t>
      </w:r>
      <w:r w:rsidR="003751A7">
        <w:rPr>
          <w:rFonts w:eastAsiaTheme="minorHAnsi"/>
          <w:iCs w:val="0"/>
          <w:szCs w:val="24"/>
          <w:lang w:eastAsia="en-US"/>
        </w:rPr>
        <w:t xml:space="preserve"> и </w:t>
      </w:r>
      <w:r w:rsidR="003751A7" w:rsidRPr="002F2ACC">
        <w:rPr>
          <w:rFonts w:eastAsiaTheme="minorHAnsi"/>
          <w:iCs w:val="0"/>
          <w:szCs w:val="24"/>
          <w:lang w:eastAsia="en-US"/>
        </w:rPr>
        <w:t>извършва класиране на всички кандидати, които отговарят на приложимите изисквания. Класирането ще се извърши чрез приоритизиране на кандидатите по следните показатели, съчетаващи екологични и социално-икономически съображения:</w:t>
      </w:r>
      <w:r w:rsidR="003751A7">
        <w:rPr>
          <w:rFonts w:eastAsiaTheme="minorHAnsi"/>
          <w:iCs w:val="0"/>
          <w:szCs w:val="24"/>
          <w:lang w:eastAsia="en-US"/>
        </w:rPr>
        <w:t xml:space="preserve"> </w:t>
      </w:r>
    </w:p>
    <w:tbl>
      <w:tblPr>
        <w:tblStyle w:val="TableGrid3"/>
        <w:tblW w:w="5065" w:type="pct"/>
        <w:tblLayout w:type="fixed"/>
        <w:tblLook w:val="04A0" w:firstRow="1" w:lastRow="0" w:firstColumn="1" w:lastColumn="0" w:noHBand="0" w:noVBand="1"/>
      </w:tblPr>
      <w:tblGrid>
        <w:gridCol w:w="583"/>
        <w:gridCol w:w="6129"/>
        <w:gridCol w:w="1265"/>
        <w:gridCol w:w="1203"/>
      </w:tblGrid>
      <w:tr w:rsidR="00A8441B" w:rsidRPr="00A8441B" w:rsidTr="00D7526C">
        <w:trPr>
          <w:trHeight w:val="274"/>
          <w:tblHeader/>
        </w:trPr>
        <w:tc>
          <w:tcPr>
            <w:tcW w:w="318" w:type="pct"/>
            <w:vAlign w:val="center"/>
          </w:tcPr>
          <w:p w:rsidR="00A8441B" w:rsidRPr="00A8441B" w:rsidRDefault="000A2835" w:rsidP="005B6FB0">
            <w:pPr>
              <w:spacing w:before="60" w:after="60" w:line="240" w:lineRule="atLeast"/>
              <w:ind w:right="-23"/>
              <w:jc w:val="center"/>
              <w:rPr>
                <w:rFonts w:eastAsiaTheme="minorEastAsia"/>
                <w:b/>
                <w:i/>
                <w:sz w:val="22"/>
                <w:szCs w:val="22"/>
                <w:lang w:val="bg-BG" w:eastAsia="en-US"/>
              </w:rPr>
            </w:pPr>
            <w:r>
              <w:rPr>
                <w:rFonts w:eastAsiaTheme="minorHAnsi"/>
                <w:iCs w:val="0"/>
                <w:szCs w:val="24"/>
                <w:lang w:eastAsia="en-US"/>
              </w:rPr>
              <w:br w:type="page"/>
            </w:r>
            <w:r w:rsidR="00A8441B" w:rsidRPr="00A8441B">
              <w:rPr>
                <w:rFonts w:eastAsiaTheme="minorEastAsia"/>
                <w:b/>
                <w:i/>
                <w:sz w:val="22"/>
                <w:szCs w:val="22"/>
                <w:lang w:val="bg-BG" w:eastAsia="en-US"/>
              </w:rPr>
              <w:t>№</w:t>
            </w:r>
          </w:p>
        </w:tc>
        <w:tc>
          <w:tcPr>
            <w:tcW w:w="4027" w:type="pct"/>
            <w:gridSpan w:val="2"/>
            <w:tcBorders>
              <w:bottom w:val="single" w:sz="4" w:space="0" w:color="auto"/>
            </w:tcBorders>
            <w:vAlign w:val="center"/>
          </w:tcPr>
          <w:p w:rsidR="00A8441B" w:rsidRPr="00A8441B" w:rsidRDefault="00A8441B" w:rsidP="005B6FB0">
            <w:pPr>
              <w:spacing w:before="60" w:after="60" w:line="240" w:lineRule="atLeast"/>
              <w:ind w:right="176"/>
              <w:jc w:val="center"/>
              <w:rPr>
                <w:rFonts w:eastAsiaTheme="minorEastAsia"/>
                <w:b/>
                <w:i/>
                <w:color w:val="000000"/>
                <w:sz w:val="22"/>
                <w:szCs w:val="22"/>
                <w:lang w:val="bg-BG"/>
              </w:rPr>
            </w:pPr>
            <w:r w:rsidRPr="00A8441B">
              <w:rPr>
                <w:rFonts w:eastAsiaTheme="minorEastAsia"/>
                <w:b/>
                <w:i/>
                <w:sz w:val="22"/>
                <w:szCs w:val="22"/>
                <w:lang w:val="bg-BG" w:eastAsia="en-US"/>
              </w:rPr>
              <w:t>Показател</w:t>
            </w:r>
          </w:p>
        </w:tc>
        <w:tc>
          <w:tcPr>
            <w:tcW w:w="655" w:type="pct"/>
          </w:tcPr>
          <w:p w:rsidR="00A8441B" w:rsidRPr="00A8441B" w:rsidRDefault="00A8441B" w:rsidP="005B6FB0">
            <w:pPr>
              <w:spacing w:before="60" w:after="60" w:line="240" w:lineRule="atLeast"/>
              <w:ind w:left="-96" w:right="-92"/>
              <w:jc w:val="center"/>
              <w:rPr>
                <w:rFonts w:eastAsiaTheme="minorEastAsia"/>
                <w:b/>
                <w:i/>
                <w:color w:val="000000"/>
                <w:sz w:val="22"/>
                <w:szCs w:val="22"/>
                <w:lang w:val="bg-BG"/>
              </w:rPr>
            </w:pPr>
            <w:proofErr w:type="spellStart"/>
            <w:r w:rsidRPr="00A8441B">
              <w:rPr>
                <w:rFonts w:eastAsiaTheme="minorEastAsia"/>
                <w:b/>
                <w:i/>
                <w:color w:val="000000"/>
                <w:sz w:val="22"/>
                <w:szCs w:val="22"/>
                <w:lang w:val="bg-BG"/>
              </w:rPr>
              <w:t>Макс.брой</w:t>
            </w:r>
            <w:proofErr w:type="spellEnd"/>
            <w:r w:rsidRPr="00A8441B">
              <w:rPr>
                <w:rFonts w:eastAsiaTheme="minorEastAsia"/>
                <w:b/>
                <w:i/>
                <w:color w:val="000000"/>
                <w:sz w:val="22"/>
                <w:szCs w:val="22"/>
                <w:lang w:val="bg-BG"/>
              </w:rPr>
              <w:t xml:space="preserve"> точки</w:t>
            </w:r>
          </w:p>
        </w:tc>
      </w:tr>
      <w:tr w:rsidR="00A128CF" w:rsidRPr="00A8441B" w:rsidTr="00D7526C">
        <w:trPr>
          <w:trHeight w:val="274"/>
        </w:trPr>
        <w:tc>
          <w:tcPr>
            <w:tcW w:w="318" w:type="pct"/>
          </w:tcPr>
          <w:p w:rsidR="00A128CF" w:rsidRPr="00A8441B" w:rsidRDefault="00A128CF" w:rsidP="00D7526C">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single" w:sz="4" w:space="0" w:color="auto"/>
            </w:tcBorders>
            <w:shd w:val="clear" w:color="auto" w:fill="auto"/>
            <w:vAlign w:val="center"/>
          </w:tcPr>
          <w:p w:rsidR="00A128CF" w:rsidRPr="00A8441B" w:rsidRDefault="00A128CF" w:rsidP="00D7526C">
            <w:pPr>
              <w:spacing w:before="60" w:after="60" w:line="240" w:lineRule="atLeast"/>
              <w:ind w:right="176"/>
              <w:jc w:val="left"/>
              <w:rPr>
                <w:rFonts w:eastAsiaTheme="minorEastAsia"/>
                <w:b/>
                <w:color w:val="000000"/>
                <w:sz w:val="22"/>
                <w:szCs w:val="22"/>
                <w:lang w:val="bg-BG"/>
              </w:rPr>
            </w:pPr>
            <w:r w:rsidRPr="00A8441B">
              <w:rPr>
                <w:b/>
                <w:color w:val="000000" w:themeColor="text1"/>
                <w:sz w:val="22"/>
                <w:szCs w:val="22"/>
                <w:lang w:val="bg-BG" w:bidi="bg-BG"/>
              </w:rPr>
              <w:t>Жилището, в което ще се заменя отоплителното устройство на дърва и въглища,  се намира в локална „гореща точка“</w:t>
            </w:r>
            <w:r w:rsidRPr="00657074">
              <w:rPr>
                <w:b/>
                <w:color w:val="000000" w:themeColor="text1"/>
                <w:sz w:val="22"/>
                <w:szCs w:val="22"/>
                <w:vertAlign w:val="superscript"/>
                <w:lang w:val="bg-BG" w:bidi="bg-BG"/>
              </w:rPr>
              <w:footnoteReference w:id="2"/>
            </w:r>
            <w:r w:rsidRPr="00A8441B">
              <w:rPr>
                <w:b/>
                <w:color w:val="000000" w:themeColor="text1"/>
                <w:sz w:val="22"/>
                <w:szCs w:val="22"/>
                <w:lang w:val="bg-BG" w:bidi="bg-BG"/>
              </w:rPr>
              <w:t xml:space="preserve"> от гледна точка на замърсяването на въздуха </w:t>
            </w:r>
          </w:p>
        </w:tc>
        <w:tc>
          <w:tcPr>
            <w:tcW w:w="655" w:type="pct"/>
          </w:tcPr>
          <w:p w:rsidR="00A128CF" w:rsidRPr="00A8441B" w:rsidRDefault="00A128CF" w:rsidP="00D7526C">
            <w:pPr>
              <w:spacing w:before="60" w:after="60" w:line="240" w:lineRule="atLeast"/>
              <w:ind w:left="-96" w:right="-92"/>
              <w:jc w:val="center"/>
              <w:rPr>
                <w:rFonts w:eastAsiaTheme="minorEastAsia"/>
                <w:b/>
                <w:color w:val="000000"/>
                <w:sz w:val="22"/>
                <w:szCs w:val="22"/>
                <w:lang w:val="bg-BG"/>
              </w:rPr>
            </w:pPr>
            <w:r w:rsidRPr="00A8441B">
              <w:rPr>
                <w:rFonts w:eastAsiaTheme="minorEastAsia"/>
                <w:b/>
                <w:color w:val="000000"/>
                <w:sz w:val="22"/>
                <w:szCs w:val="22"/>
                <w:lang w:val="bg-BG"/>
              </w:rPr>
              <w:t>4</w:t>
            </w:r>
          </w:p>
        </w:tc>
      </w:tr>
      <w:tr w:rsidR="00A8441B" w:rsidRPr="00A8441B" w:rsidTr="00D7526C">
        <w:trPr>
          <w:trHeight w:val="274"/>
        </w:trPr>
        <w:tc>
          <w:tcPr>
            <w:tcW w:w="318" w:type="pct"/>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single" w:sz="4" w:space="0" w:color="auto"/>
            </w:tcBorders>
            <w:shd w:val="clear" w:color="auto" w:fill="auto"/>
            <w:vAlign w:val="center"/>
          </w:tcPr>
          <w:p w:rsidR="00A8441B" w:rsidRPr="00A8441B" w:rsidRDefault="00A8441B" w:rsidP="005B6FB0">
            <w:pPr>
              <w:spacing w:before="60" w:after="60" w:line="240" w:lineRule="atLeast"/>
              <w:ind w:right="176"/>
              <w:jc w:val="left"/>
              <w:rPr>
                <w:rFonts w:eastAsiaTheme="minorEastAsia"/>
                <w:b/>
                <w:color w:val="000000"/>
                <w:sz w:val="22"/>
                <w:szCs w:val="22"/>
                <w:lang w:val="bg-BG"/>
              </w:rPr>
            </w:pPr>
            <w:r w:rsidRPr="00A8441B">
              <w:rPr>
                <w:b/>
                <w:color w:val="000000" w:themeColor="text1"/>
                <w:sz w:val="22"/>
                <w:szCs w:val="22"/>
                <w:lang w:val="bg-BG" w:bidi="bg-BG"/>
              </w:rPr>
              <w:t>Смяна на отоплението с дърва и/или въглища с отопление на централна газификация или топлофикация</w:t>
            </w:r>
            <w:r w:rsidRPr="00A8441B">
              <w:rPr>
                <w:rFonts w:eastAsiaTheme="minorEastAsia"/>
                <w:b/>
                <w:sz w:val="22"/>
                <w:szCs w:val="22"/>
                <w:lang w:val="bg-BG" w:eastAsia="en-US"/>
              </w:rPr>
              <w:t xml:space="preserve"> </w:t>
            </w:r>
          </w:p>
        </w:tc>
        <w:tc>
          <w:tcPr>
            <w:tcW w:w="655" w:type="pct"/>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r w:rsidRPr="00A8441B">
              <w:rPr>
                <w:rFonts w:eastAsiaTheme="minorEastAsia"/>
                <w:b/>
                <w:color w:val="000000"/>
                <w:sz w:val="22"/>
                <w:szCs w:val="22"/>
                <w:lang w:val="bg-BG"/>
              </w:rPr>
              <w:t>5</w:t>
            </w:r>
          </w:p>
        </w:tc>
      </w:tr>
      <w:tr w:rsidR="00A8441B" w:rsidRPr="00A8441B" w:rsidTr="00D7526C">
        <w:trPr>
          <w:trHeight w:val="274"/>
        </w:trPr>
        <w:tc>
          <w:tcPr>
            <w:tcW w:w="318" w:type="pct"/>
            <w:vMerge w:val="restart"/>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nil"/>
            </w:tcBorders>
            <w:shd w:val="clear" w:color="auto" w:fill="auto"/>
            <w:vAlign w:val="center"/>
          </w:tcPr>
          <w:p w:rsidR="00A8441B" w:rsidRPr="00A8441B" w:rsidRDefault="00A8441B" w:rsidP="005B6FB0">
            <w:pPr>
              <w:spacing w:before="60" w:after="60" w:line="240" w:lineRule="atLeast"/>
              <w:ind w:right="176"/>
              <w:jc w:val="left"/>
              <w:rPr>
                <w:rFonts w:eastAsiaTheme="minorEastAsia"/>
                <w:color w:val="000000"/>
                <w:sz w:val="22"/>
                <w:szCs w:val="22"/>
                <w:lang w:val="bg-BG"/>
              </w:rPr>
            </w:pPr>
            <w:r w:rsidRPr="00A8441B">
              <w:rPr>
                <w:rFonts w:eastAsiaTheme="minorEastAsia"/>
                <w:b/>
                <w:color w:val="000000"/>
                <w:sz w:val="22"/>
                <w:szCs w:val="22"/>
                <w:lang w:val="bg-BG"/>
              </w:rPr>
              <w:t>Енергийна ефективност на жилището</w:t>
            </w:r>
          </w:p>
        </w:tc>
        <w:tc>
          <w:tcPr>
            <w:tcW w:w="655" w:type="pct"/>
            <w:vMerge w:val="restart"/>
          </w:tcPr>
          <w:p w:rsidR="00A8441B" w:rsidRPr="00A8441B" w:rsidRDefault="00A8441B" w:rsidP="005B6FB0">
            <w:pPr>
              <w:spacing w:before="60" w:after="60" w:line="240" w:lineRule="atLeast"/>
              <w:ind w:left="-96" w:right="-92"/>
              <w:jc w:val="center"/>
              <w:rPr>
                <w:rFonts w:eastAsiaTheme="minorEastAsia"/>
                <w:b/>
                <w:i/>
                <w:color w:val="000000"/>
                <w:sz w:val="22"/>
                <w:szCs w:val="22"/>
                <w:lang w:val="bg-BG"/>
              </w:rPr>
            </w:pPr>
            <w:r w:rsidRPr="00A8441B">
              <w:rPr>
                <w:rFonts w:eastAsiaTheme="minorEastAsia"/>
                <w:b/>
                <w:i/>
                <w:color w:val="000000"/>
                <w:sz w:val="22"/>
                <w:szCs w:val="22"/>
                <w:lang w:val="bg-BG"/>
              </w:rPr>
              <w:t>2</w:t>
            </w:r>
          </w:p>
        </w:tc>
      </w:tr>
      <w:tr w:rsidR="00A8441B" w:rsidRPr="00A8441B" w:rsidTr="00D7526C">
        <w:trPr>
          <w:trHeight w:val="274"/>
        </w:trPr>
        <w:tc>
          <w:tcPr>
            <w:tcW w:w="318" w:type="pct"/>
            <w:vMerge/>
            <w:vAlign w:val="center"/>
          </w:tcPr>
          <w:p w:rsidR="00A8441B" w:rsidRPr="00A8441B" w:rsidRDefault="00A8441B" w:rsidP="005B6FB0">
            <w:pPr>
              <w:spacing w:before="60" w:after="60" w:line="240" w:lineRule="atLeast"/>
              <w:ind w:right="-23"/>
              <w:jc w:val="center"/>
              <w:rPr>
                <w:rFonts w:eastAsia="MS Gothic"/>
                <w:b/>
                <w:color w:val="000000"/>
                <w:sz w:val="22"/>
                <w:szCs w:val="22"/>
                <w:lang w:val="bg-BG"/>
              </w:rPr>
            </w:pPr>
          </w:p>
        </w:tc>
        <w:tc>
          <w:tcPr>
            <w:tcW w:w="3338" w:type="pct"/>
            <w:tcBorders>
              <w:top w:val="nil"/>
              <w:bottom w:val="nil"/>
              <w:right w:val="nil"/>
            </w:tcBorders>
            <w:vAlign w:val="center"/>
          </w:tcPr>
          <w:p w:rsidR="00A8441B" w:rsidRPr="00A8441B" w:rsidRDefault="00A8441B" w:rsidP="005B6FB0">
            <w:pPr>
              <w:numPr>
                <w:ilvl w:val="0"/>
                <w:numId w:val="3"/>
              </w:numPr>
              <w:spacing w:before="60" w:after="60" w:line="240" w:lineRule="atLeast"/>
              <w:ind w:left="514" w:right="176"/>
              <w:jc w:val="left"/>
              <w:rPr>
                <w:rFonts w:eastAsia="Times New Roman"/>
                <w:color w:val="000000"/>
                <w:sz w:val="22"/>
                <w:szCs w:val="22"/>
                <w:lang w:val="bg-BG"/>
              </w:rPr>
            </w:pPr>
            <w:r w:rsidRPr="00A8441B">
              <w:rPr>
                <w:rFonts w:eastAsia="Times New Roman"/>
                <w:color w:val="000000"/>
                <w:sz w:val="22"/>
                <w:szCs w:val="22"/>
                <w:lang w:val="bg-BG"/>
              </w:rPr>
              <w:t>Жилището е с топлоизолация на стените</w:t>
            </w:r>
          </w:p>
        </w:tc>
        <w:tc>
          <w:tcPr>
            <w:tcW w:w="689" w:type="pct"/>
            <w:tcBorders>
              <w:top w:val="nil"/>
              <w:left w:val="nil"/>
              <w:bottom w:val="nil"/>
            </w:tcBorders>
          </w:tcPr>
          <w:p w:rsidR="00A8441B" w:rsidRPr="00A8441B" w:rsidRDefault="00A8441B" w:rsidP="005B6FB0">
            <w:pPr>
              <w:spacing w:before="60" w:after="60" w:line="240" w:lineRule="atLeast"/>
              <w:ind w:right="176"/>
              <w:jc w:val="center"/>
              <w:rPr>
                <w:rFonts w:eastAsiaTheme="minorEastAsia"/>
                <w:color w:val="000000"/>
                <w:sz w:val="22"/>
                <w:szCs w:val="22"/>
                <w:lang w:val="bg-BG"/>
              </w:rPr>
            </w:pPr>
            <w:r w:rsidRPr="00A8441B">
              <w:rPr>
                <w:rFonts w:eastAsiaTheme="minorEastAsia"/>
                <w:color w:val="000000"/>
                <w:sz w:val="22"/>
                <w:szCs w:val="22"/>
                <w:lang w:val="bg-BG"/>
              </w:rPr>
              <w:t>1 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ign w:val="center"/>
          </w:tcPr>
          <w:p w:rsidR="00A8441B" w:rsidRPr="00A8441B" w:rsidRDefault="00A8441B" w:rsidP="005B6FB0">
            <w:pPr>
              <w:spacing w:before="60" w:after="60" w:line="240" w:lineRule="atLeast"/>
              <w:ind w:right="-23"/>
              <w:jc w:val="center"/>
              <w:rPr>
                <w:rFonts w:eastAsia="MS Gothic"/>
                <w:b/>
                <w:color w:val="000000"/>
                <w:sz w:val="22"/>
                <w:szCs w:val="22"/>
                <w:lang w:val="bg-BG"/>
              </w:rPr>
            </w:pPr>
          </w:p>
        </w:tc>
        <w:tc>
          <w:tcPr>
            <w:tcW w:w="3338" w:type="pct"/>
            <w:tcBorders>
              <w:top w:val="nil"/>
              <w:bottom w:val="single" w:sz="4" w:space="0" w:color="auto"/>
              <w:right w:val="nil"/>
            </w:tcBorders>
            <w:vAlign w:val="center"/>
          </w:tcPr>
          <w:p w:rsidR="00A8441B" w:rsidRPr="00A8441B" w:rsidRDefault="005B6FB0" w:rsidP="005B6FB0">
            <w:pPr>
              <w:numPr>
                <w:ilvl w:val="0"/>
                <w:numId w:val="3"/>
              </w:numPr>
              <w:spacing w:before="60" w:after="60" w:line="240" w:lineRule="atLeast"/>
              <w:ind w:left="510" w:right="176" w:hanging="357"/>
              <w:jc w:val="left"/>
              <w:rPr>
                <w:rFonts w:eastAsia="Times New Roman"/>
                <w:color w:val="000000"/>
                <w:sz w:val="22"/>
                <w:szCs w:val="22"/>
                <w:lang w:val="bg-BG"/>
              </w:rPr>
            </w:pPr>
            <w:r w:rsidRPr="00657074">
              <w:rPr>
                <w:rFonts w:eastAsia="Times New Roman"/>
                <w:color w:val="000000"/>
                <w:sz w:val="22"/>
                <w:szCs w:val="22"/>
                <w:lang w:val="bg-BG"/>
              </w:rPr>
              <w:t xml:space="preserve">Жилището е с </w:t>
            </w:r>
            <w:proofErr w:type="spellStart"/>
            <w:r w:rsidR="00A8441B" w:rsidRPr="00A8441B">
              <w:rPr>
                <w:rFonts w:eastAsia="Times New Roman"/>
                <w:color w:val="000000"/>
                <w:sz w:val="22"/>
                <w:szCs w:val="22"/>
                <w:lang w:val="bg-BG"/>
              </w:rPr>
              <w:t>топлоизолираща</w:t>
            </w:r>
            <w:proofErr w:type="spellEnd"/>
            <w:r w:rsidR="00A8441B" w:rsidRPr="00A8441B">
              <w:rPr>
                <w:rFonts w:eastAsia="Times New Roman"/>
                <w:color w:val="000000"/>
                <w:sz w:val="22"/>
                <w:szCs w:val="22"/>
                <w:lang w:val="bg-BG"/>
              </w:rPr>
              <w:t xml:space="preserve"> дограма в помещенията, които </w:t>
            </w:r>
            <w:r w:rsidRPr="00657074">
              <w:rPr>
                <w:rFonts w:eastAsia="Times New Roman"/>
                <w:color w:val="000000"/>
                <w:sz w:val="22"/>
                <w:szCs w:val="22"/>
                <w:lang w:val="bg-BG"/>
              </w:rPr>
              <w:t>ще се отопляват с новия уред</w:t>
            </w:r>
          </w:p>
        </w:tc>
        <w:tc>
          <w:tcPr>
            <w:tcW w:w="689" w:type="pct"/>
            <w:tcBorders>
              <w:top w:val="nil"/>
              <w:left w:val="nil"/>
              <w:bottom w:val="single" w:sz="4" w:space="0" w:color="auto"/>
            </w:tcBorders>
          </w:tcPr>
          <w:p w:rsidR="00A8441B" w:rsidRPr="00A8441B" w:rsidRDefault="00A8441B" w:rsidP="005B6FB0">
            <w:pPr>
              <w:spacing w:before="60" w:after="60" w:line="240" w:lineRule="atLeast"/>
              <w:ind w:right="176"/>
              <w:jc w:val="center"/>
              <w:rPr>
                <w:rFonts w:eastAsiaTheme="minorEastAsia"/>
                <w:color w:val="000000"/>
                <w:sz w:val="22"/>
                <w:szCs w:val="22"/>
                <w:lang w:val="bg-BG"/>
              </w:rPr>
            </w:pPr>
            <w:r w:rsidRPr="00A8441B">
              <w:rPr>
                <w:rFonts w:eastAsiaTheme="minorEastAsia"/>
                <w:color w:val="000000"/>
                <w:sz w:val="22"/>
                <w:szCs w:val="22"/>
                <w:lang w:val="bg-BG"/>
              </w:rPr>
              <w:t>1 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restart"/>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4027" w:type="pct"/>
            <w:gridSpan w:val="2"/>
            <w:tcBorders>
              <w:bottom w:val="nil"/>
            </w:tcBorders>
            <w:shd w:val="clear" w:color="auto" w:fill="auto"/>
            <w:vAlign w:val="center"/>
          </w:tcPr>
          <w:p w:rsidR="00A8441B" w:rsidRPr="00A8441B" w:rsidRDefault="005B6FB0" w:rsidP="005B6FB0">
            <w:pPr>
              <w:spacing w:before="60" w:after="60" w:line="240" w:lineRule="atLeast"/>
              <w:ind w:right="176"/>
              <w:jc w:val="left"/>
              <w:rPr>
                <w:rFonts w:eastAsiaTheme="minorEastAsia"/>
                <w:color w:val="000000"/>
                <w:sz w:val="22"/>
                <w:szCs w:val="22"/>
                <w:lang w:val="bg-BG"/>
              </w:rPr>
            </w:pPr>
            <w:r w:rsidRPr="00657074">
              <w:rPr>
                <w:rFonts w:eastAsiaTheme="minorEastAsia"/>
                <w:b/>
                <w:sz w:val="22"/>
                <w:szCs w:val="22"/>
                <w:lang w:val="bg-BG" w:eastAsia="en-US"/>
              </w:rPr>
              <w:t xml:space="preserve">Юридическото лице е </w:t>
            </w:r>
            <w:proofErr w:type="spellStart"/>
            <w:r w:rsidR="003100BC">
              <w:rPr>
                <w:rFonts w:eastAsiaTheme="minorEastAsia"/>
                <w:b/>
                <w:sz w:val="22"/>
                <w:szCs w:val="22"/>
                <w:lang w:val="bg-BG" w:eastAsia="en-US"/>
              </w:rPr>
              <w:t>микро</w:t>
            </w:r>
            <w:proofErr w:type="spellEnd"/>
            <w:r w:rsidR="003100BC">
              <w:rPr>
                <w:rFonts w:eastAsiaTheme="minorEastAsia"/>
                <w:b/>
                <w:sz w:val="22"/>
                <w:szCs w:val="22"/>
                <w:lang w:val="bg-BG" w:eastAsia="en-US"/>
              </w:rPr>
              <w:t xml:space="preserve">-, </w:t>
            </w:r>
            <w:r w:rsidRPr="00657074">
              <w:rPr>
                <w:rFonts w:eastAsiaTheme="minorEastAsia"/>
                <w:b/>
                <w:sz w:val="22"/>
                <w:szCs w:val="22"/>
                <w:lang w:val="bg-BG" w:eastAsia="en-US"/>
              </w:rPr>
              <w:t>малко или средно предприятие по смисъла на Закона за малки и средни предприятия</w:t>
            </w:r>
            <w:r w:rsidR="00A8441B" w:rsidRPr="00A8441B">
              <w:rPr>
                <w:rFonts w:eastAsiaTheme="minorEastAsia"/>
                <w:b/>
                <w:sz w:val="22"/>
                <w:szCs w:val="22"/>
                <w:lang w:val="bg-BG" w:eastAsia="en-US"/>
              </w:rPr>
              <w:t xml:space="preserve"> </w:t>
            </w:r>
          </w:p>
        </w:tc>
        <w:tc>
          <w:tcPr>
            <w:tcW w:w="655" w:type="pct"/>
            <w:vMerge w:val="restart"/>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r w:rsidRPr="00A8441B">
              <w:rPr>
                <w:rFonts w:eastAsiaTheme="minorEastAsia"/>
                <w:b/>
                <w:color w:val="000000"/>
                <w:sz w:val="22"/>
                <w:szCs w:val="22"/>
                <w:lang w:val="bg-BG"/>
              </w:rPr>
              <w:t>6</w:t>
            </w:r>
          </w:p>
        </w:tc>
      </w:tr>
      <w:tr w:rsidR="00A8441B" w:rsidRPr="00A8441B" w:rsidTr="00D7526C">
        <w:trPr>
          <w:trHeight w:val="274"/>
        </w:trPr>
        <w:tc>
          <w:tcPr>
            <w:tcW w:w="318" w:type="pct"/>
            <w:vMerge/>
            <w:vAlign w:val="center"/>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3338" w:type="pct"/>
            <w:tcBorders>
              <w:top w:val="nil"/>
              <w:bottom w:val="nil"/>
              <w:right w:val="nil"/>
            </w:tcBorders>
            <w:vAlign w:val="center"/>
          </w:tcPr>
          <w:p w:rsidR="00A8441B" w:rsidRPr="00A8441B" w:rsidRDefault="005B6FB0" w:rsidP="005B6FB0">
            <w:pPr>
              <w:numPr>
                <w:ilvl w:val="0"/>
                <w:numId w:val="3"/>
              </w:numPr>
              <w:spacing w:before="60" w:after="60" w:line="240" w:lineRule="atLeast"/>
              <w:ind w:left="514" w:right="176"/>
              <w:jc w:val="left"/>
              <w:rPr>
                <w:rFonts w:eastAsia="Times New Roman"/>
                <w:color w:val="000000"/>
                <w:sz w:val="22"/>
                <w:szCs w:val="22"/>
                <w:lang w:val="bg-BG"/>
              </w:rPr>
            </w:pPr>
            <w:proofErr w:type="spellStart"/>
            <w:r w:rsidRPr="00657074">
              <w:rPr>
                <w:rFonts w:eastAsia="Times New Roman"/>
                <w:color w:val="000000"/>
                <w:sz w:val="22"/>
                <w:szCs w:val="22"/>
                <w:lang w:val="bg-BG"/>
              </w:rPr>
              <w:t>микропредприятие</w:t>
            </w:r>
            <w:proofErr w:type="spellEnd"/>
          </w:p>
        </w:tc>
        <w:tc>
          <w:tcPr>
            <w:tcW w:w="689" w:type="pct"/>
            <w:tcBorders>
              <w:top w:val="nil"/>
              <w:left w:val="nil"/>
              <w:bottom w:val="nil"/>
            </w:tcBorders>
          </w:tcPr>
          <w:p w:rsidR="00A8441B" w:rsidRPr="00A8441B" w:rsidRDefault="005B6FB0" w:rsidP="005B6FB0">
            <w:pPr>
              <w:spacing w:before="60" w:after="60" w:line="240" w:lineRule="atLeast"/>
              <w:ind w:right="176"/>
              <w:jc w:val="center"/>
              <w:rPr>
                <w:rFonts w:eastAsiaTheme="minorEastAsia"/>
                <w:color w:val="000000"/>
                <w:sz w:val="22"/>
                <w:szCs w:val="22"/>
                <w:lang w:val="bg-BG"/>
              </w:rPr>
            </w:pPr>
            <w:r w:rsidRPr="00657074">
              <w:rPr>
                <w:rFonts w:eastAsiaTheme="minorEastAsia"/>
                <w:color w:val="000000"/>
                <w:sz w:val="22"/>
                <w:szCs w:val="22"/>
                <w:lang w:val="bg-BG"/>
              </w:rPr>
              <w:t>6</w:t>
            </w:r>
            <w:r w:rsidR="00A8441B" w:rsidRPr="00A8441B">
              <w:rPr>
                <w:rFonts w:eastAsiaTheme="minorEastAsia"/>
                <w:color w:val="000000"/>
                <w:sz w:val="22"/>
                <w:szCs w:val="22"/>
                <w:lang w:val="bg-BG"/>
              </w:rPr>
              <w:t xml:space="preserve"> 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ign w:val="center"/>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3338" w:type="pct"/>
            <w:tcBorders>
              <w:top w:val="nil"/>
              <w:bottom w:val="nil"/>
              <w:right w:val="nil"/>
            </w:tcBorders>
            <w:vAlign w:val="center"/>
          </w:tcPr>
          <w:p w:rsidR="00A8441B" w:rsidRPr="00A8441B" w:rsidRDefault="005B6FB0" w:rsidP="005B6FB0">
            <w:pPr>
              <w:numPr>
                <w:ilvl w:val="0"/>
                <w:numId w:val="3"/>
              </w:numPr>
              <w:spacing w:before="60" w:after="60" w:line="240" w:lineRule="atLeast"/>
              <w:ind w:left="514" w:right="176"/>
              <w:jc w:val="left"/>
              <w:rPr>
                <w:rFonts w:eastAsia="Times New Roman"/>
                <w:color w:val="000000"/>
                <w:sz w:val="22"/>
                <w:szCs w:val="22"/>
                <w:lang w:val="bg-BG"/>
              </w:rPr>
            </w:pPr>
            <w:r w:rsidRPr="00657074">
              <w:rPr>
                <w:rFonts w:eastAsia="Times New Roman"/>
                <w:color w:val="000000"/>
                <w:sz w:val="22"/>
                <w:szCs w:val="22"/>
                <w:lang w:val="bg-BG"/>
              </w:rPr>
              <w:t>малко предприятие</w:t>
            </w:r>
            <w:r w:rsidR="00A8441B" w:rsidRPr="00A8441B">
              <w:rPr>
                <w:rFonts w:eastAsia="Times New Roman"/>
                <w:color w:val="000000"/>
                <w:sz w:val="22"/>
                <w:szCs w:val="22"/>
                <w:lang w:val="bg-BG"/>
              </w:rPr>
              <w:t xml:space="preserve"> </w:t>
            </w:r>
          </w:p>
        </w:tc>
        <w:tc>
          <w:tcPr>
            <w:tcW w:w="689" w:type="pct"/>
            <w:tcBorders>
              <w:top w:val="nil"/>
              <w:left w:val="nil"/>
              <w:bottom w:val="nil"/>
            </w:tcBorders>
          </w:tcPr>
          <w:p w:rsidR="00A8441B" w:rsidRPr="00A8441B" w:rsidRDefault="005B6FB0" w:rsidP="005B6FB0">
            <w:pPr>
              <w:spacing w:before="60" w:after="60" w:line="240" w:lineRule="atLeast"/>
              <w:ind w:right="176"/>
              <w:jc w:val="center"/>
              <w:rPr>
                <w:rFonts w:eastAsiaTheme="minorEastAsia"/>
                <w:color w:val="000000"/>
                <w:sz w:val="22"/>
                <w:szCs w:val="22"/>
                <w:lang w:val="bg-BG"/>
              </w:rPr>
            </w:pPr>
            <w:r w:rsidRPr="00657074">
              <w:rPr>
                <w:rFonts w:eastAsiaTheme="minorEastAsia"/>
                <w:color w:val="000000"/>
                <w:sz w:val="22"/>
                <w:szCs w:val="22"/>
                <w:lang w:val="bg-BG"/>
              </w:rPr>
              <w:t>4</w:t>
            </w:r>
            <w:r w:rsidR="00A8441B" w:rsidRPr="00A8441B">
              <w:rPr>
                <w:sz w:val="22"/>
                <w:szCs w:val="22"/>
              </w:rPr>
              <w:t xml:space="preserve"> </w:t>
            </w:r>
            <w:r w:rsidR="00A8441B" w:rsidRPr="00A8441B">
              <w:rPr>
                <w:rFonts w:eastAsiaTheme="minorEastAsia"/>
                <w:color w:val="000000"/>
                <w:sz w:val="22"/>
                <w:szCs w:val="22"/>
                <w:lang w:val="bg-BG"/>
              </w:rPr>
              <w:t>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r w:rsidR="00A8441B" w:rsidRPr="00A8441B" w:rsidTr="00D7526C">
        <w:trPr>
          <w:trHeight w:val="274"/>
        </w:trPr>
        <w:tc>
          <w:tcPr>
            <w:tcW w:w="318" w:type="pct"/>
            <w:vMerge/>
            <w:vAlign w:val="center"/>
          </w:tcPr>
          <w:p w:rsidR="00A8441B" w:rsidRPr="00A8441B" w:rsidRDefault="00A8441B" w:rsidP="005B6FB0">
            <w:pPr>
              <w:numPr>
                <w:ilvl w:val="0"/>
                <w:numId w:val="4"/>
              </w:numPr>
              <w:spacing w:before="60" w:after="60" w:line="240" w:lineRule="atLeast"/>
              <w:ind w:left="357" w:right="-23" w:hanging="357"/>
              <w:jc w:val="center"/>
              <w:rPr>
                <w:rFonts w:eastAsia="MS Gothic"/>
                <w:b/>
                <w:color w:val="000000"/>
                <w:sz w:val="22"/>
                <w:szCs w:val="22"/>
                <w:lang w:val="bg-BG"/>
              </w:rPr>
            </w:pPr>
          </w:p>
        </w:tc>
        <w:tc>
          <w:tcPr>
            <w:tcW w:w="3338" w:type="pct"/>
            <w:tcBorders>
              <w:top w:val="nil"/>
              <w:bottom w:val="single" w:sz="4" w:space="0" w:color="auto"/>
              <w:right w:val="nil"/>
            </w:tcBorders>
            <w:vAlign w:val="center"/>
          </w:tcPr>
          <w:p w:rsidR="00A8441B" w:rsidRPr="00A8441B" w:rsidRDefault="005B6FB0" w:rsidP="005B6FB0">
            <w:pPr>
              <w:numPr>
                <w:ilvl w:val="0"/>
                <w:numId w:val="3"/>
              </w:numPr>
              <w:spacing w:before="60" w:after="60" w:line="240" w:lineRule="atLeast"/>
              <w:ind w:left="510" w:right="176" w:hanging="357"/>
              <w:jc w:val="left"/>
              <w:rPr>
                <w:rFonts w:eastAsia="Times New Roman"/>
                <w:color w:val="000000"/>
                <w:sz w:val="22"/>
                <w:szCs w:val="22"/>
                <w:lang w:val="bg-BG"/>
              </w:rPr>
            </w:pPr>
            <w:r w:rsidRPr="00657074">
              <w:rPr>
                <w:rFonts w:eastAsia="Times New Roman"/>
                <w:color w:val="000000"/>
                <w:sz w:val="22"/>
                <w:szCs w:val="22"/>
                <w:lang w:val="bg-BG"/>
              </w:rPr>
              <w:t>средно предприятие</w:t>
            </w:r>
          </w:p>
        </w:tc>
        <w:tc>
          <w:tcPr>
            <w:tcW w:w="689" w:type="pct"/>
            <w:tcBorders>
              <w:top w:val="nil"/>
              <w:left w:val="nil"/>
              <w:bottom w:val="single" w:sz="4" w:space="0" w:color="auto"/>
            </w:tcBorders>
          </w:tcPr>
          <w:p w:rsidR="00A8441B" w:rsidRPr="00A8441B" w:rsidRDefault="00A8441B" w:rsidP="005B6FB0">
            <w:pPr>
              <w:spacing w:before="60" w:after="60" w:line="240" w:lineRule="atLeast"/>
              <w:ind w:right="176"/>
              <w:jc w:val="center"/>
              <w:rPr>
                <w:rFonts w:eastAsiaTheme="minorEastAsia"/>
                <w:color w:val="000000"/>
                <w:sz w:val="22"/>
                <w:szCs w:val="22"/>
                <w:lang w:val="bg-BG"/>
              </w:rPr>
            </w:pPr>
            <w:r w:rsidRPr="00A8441B">
              <w:rPr>
                <w:rFonts w:eastAsiaTheme="minorEastAsia"/>
                <w:color w:val="000000"/>
                <w:sz w:val="22"/>
                <w:szCs w:val="22"/>
                <w:lang w:val="bg-BG"/>
              </w:rPr>
              <w:t>2</w:t>
            </w:r>
            <w:r w:rsidRPr="00A8441B">
              <w:rPr>
                <w:sz w:val="22"/>
                <w:szCs w:val="22"/>
              </w:rPr>
              <w:t xml:space="preserve"> </w:t>
            </w:r>
            <w:r w:rsidRPr="00A8441B">
              <w:rPr>
                <w:rFonts w:eastAsiaTheme="minorEastAsia"/>
                <w:color w:val="000000"/>
                <w:sz w:val="22"/>
                <w:szCs w:val="22"/>
                <w:lang w:val="bg-BG"/>
              </w:rPr>
              <w:t>т.</w:t>
            </w:r>
          </w:p>
        </w:tc>
        <w:tc>
          <w:tcPr>
            <w:tcW w:w="655" w:type="pct"/>
            <w:vMerge/>
          </w:tcPr>
          <w:p w:rsidR="00A8441B" w:rsidRPr="00A8441B" w:rsidRDefault="00A8441B" w:rsidP="005B6FB0">
            <w:pPr>
              <w:spacing w:before="60" w:after="60" w:line="240" w:lineRule="atLeast"/>
              <w:ind w:left="-96" w:right="-92"/>
              <w:jc w:val="center"/>
              <w:rPr>
                <w:rFonts w:eastAsiaTheme="minorEastAsia"/>
                <w:b/>
                <w:color w:val="000000"/>
                <w:sz w:val="22"/>
                <w:szCs w:val="22"/>
                <w:lang w:val="bg-BG"/>
              </w:rPr>
            </w:pPr>
          </w:p>
        </w:tc>
      </w:tr>
    </w:tbl>
    <w:p w:rsidR="00A8441B" w:rsidRDefault="00A8441B" w:rsidP="002F2ACC">
      <w:pPr>
        <w:ind w:firstLine="340"/>
        <w:rPr>
          <w:rFonts w:eastAsiaTheme="minorHAnsi"/>
          <w:iCs w:val="0"/>
          <w:szCs w:val="24"/>
          <w:lang w:eastAsia="en-US"/>
        </w:rPr>
      </w:pPr>
    </w:p>
    <w:p w:rsidR="003C2ED7" w:rsidRPr="002F2ACC" w:rsidRDefault="004272C7" w:rsidP="002F2ACC">
      <w:pPr>
        <w:ind w:firstLine="340"/>
        <w:rPr>
          <w:rFonts w:eastAsiaTheme="minorHAnsi"/>
          <w:iCs w:val="0"/>
          <w:szCs w:val="24"/>
          <w:lang w:eastAsia="en-US"/>
        </w:rPr>
      </w:pPr>
      <w:r w:rsidRPr="002F2ACC">
        <w:rPr>
          <w:rFonts w:eastAsiaTheme="minorHAnsi"/>
          <w:iCs w:val="0"/>
          <w:szCs w:val="24"/>
          <w:lang w:eastAsia="en-US"/>
        </w:rPr>
        <w:t xml:space="preserve">При подаване на документите кандидатът </w:t>
      </w:r>
      <w:r w:rsidR="003751A7">
        <w:rPr>
          <w:rFonts w:eastAsiaTheme="minorHAnsi"/>
          <w:iCs w:val="0"/>
          <w:szCs w:val="24"/>
          <w:lang w:eastAsia="en-US"/>
        </w:rPr>
        <w:t>посочва</w:t>
      </w:r>
      <w:r w:rsidRPr="002F2ACC">
        <w:rPr>
          <w:rFonts w:eastAsiaTheme="minorHAnsi"/>
          <w:iCs w:val="0"/>
          <w:szCs w:val="24"/>
          <w:lang w:eastAsia="en-US"/>
        </w:rPr>
        <w:t xml:space="preserve"> обстоятелствата по </w:t>
      </w:r>
      <w:r w:rsidR="00296AEB" w:rsidRPr="002F2ACC">
        <w:rPr>
          <w:rFonts w:eastAsiaTheme="minorHAnsi"/>
          <w:iCs w:val="0"/>
          <w:szCs w:val="24"/>
          <w:lang w:eastAsia="en-US"/>
        </w:rPr>
        <w:t>показатели</w:t>
      </w:r>
      <w:r w:rsidR="003751A7">
        <w:rPr>
          <w:rFonts w:eastAsiaTheme="minorHAnsi"/>
          <w:iCs w:val="0"/>
          <w:szCs w:val="24"/>
          <w:lang w:eastAsia="en-US"/>
        </w:rPr>
        <w:t>те</w:t>
      </w:r>
      <w:r w:rsidRPr="002F2ACC">
        <w:rPr>
          <w:rFonts w:eastAsiaTheme="minorHAnsi"/>
          <w:iCs w:val="0"/>
          <w:szCs w:val="24"/>
          <w:lang w:eastAsia="en-US"/>
        </w:rPr>
        <w:t xml:space="preserve"> </w:t>
      </w:r>
      <w:r w:rsidR="003C2ED7" w:rsidRPr="002F2ACC">
        <w:rPr>
          <w:rFonts w:eastAsiaTheme="minorHAnsi"/>
          <w:iCs w:val="0"/>
          <w:szCs w:val="24"/>
          <w:lang w:eastAsia="en-US"/>
        </w:rPr>
        <w:t>в</w:t>
      </w:r>
      <w:r w:rsidR="003751A7">
        <w:rPr>
          <w:rFonts w:eastAsiaTheme="minorHAnsi"/>
          <w:iCs w:val="0"/>
          <w:szCs w:val="24"/>
          <w:lang w:eastAsia="en-US"/>
        </w:rPr>
        <w:t>ъв Формуляра за кандидатстване</w:t>
      </w:r>
      <w:r w:rsidR="00E24CB3">
        <w:rPr>
          <w:rFonts w:eastAsiaTheme="minorHAnsi"/>
          <w:iCs w:val="0"/>
          <w:szCs w:val="24"/>
          <w:lang w:eastAsia="en-US"/>
        </w:rPr>
        <w:t>,</w:t>
      </w:r>
      <w:r w:rsidR="003751A7">
        <w:rPr>
          <w:rFonts w:eastAsiaTheme="minorHAnsi"/>
          <w:iCs w:val="0"/>
          <w:szCs w:val="24"/>
          <w:lang w:eastAsia="en-US"/>
        </w:rPr>
        <w:t xml:space="preserve"> с изключение на показател </w:t>
      </w:r>
      <w:r w:rsidR="00A128CF">
        <w:rPr>
          <w:rFonts w:eastAsiaTheme="minorHAnsi"/>
          <w:iCs w:val="0"/>
          <w:szCs w:val="24"/>
          <w:lang w:eastAsia="en-US"/>
        </w:rPr>
        <w:t>1</w:t>
      </w:r>
      <w:r w:rsidRPr="002F2ACC">
        <w:rPr>
          <w:rFonts w:eastAsiaTheme="minorHAnsi"/>
          <w:iCs w:val="0"/>
          <w:szCs w:val="24"/>
          <w:lang w:eastAsia="en-US"/>
        </w:rPr>
        <w:t>.</w:t>
      </w:r>
      <w:r w:rsidR="003C2ED7" w:rsidRPr="002F2ACC">
        <w:rPr>
          <w:rFonts w:eastAsiaTheme="minorHAnsi"/>
          <w:iCs w:val="0"/>
          <w:szCs w:val="24"/>
          <w:lang w:eastAsia="en-US"/>
        </w:rPr>
        <w:t xml:space="preserve"> </w:t>
      </w:r>
      <w:r w:rsidRPr="002F2ACC">
        <w:rPr>
          <w:rFonts w:eastAsiaTheme="minorHAnsi"/>
          <w:iCs w:val="0"/>
          <w:szCs w:val="24"/>
          <w:lang w:eastAsia="en-US"/>
        </w:rPr>
        <w:t xml:space="preserve">В етапа на оценка и класиране на кандидатите </w:t>
      </w:r>
      <w:r w:rsidR="00AC146E" w:rsidRPr="002F2ACC">
        <w:rPr>
          <w:rFonts w:eastAsiaTheme="minorHAnsi"/>
          <w:iCs w:val="0"/>
          <w:szCs w:val="24"/>
          <w:lang w:eastAsia="en-US"/>
        </w:rPr>
        <w:t xml:space="preserve">или след това </w:t>
      </w:r>
      <w:r w:rsidR="00A128CF">
        <w:rPr>
          <w:rFonts w:eastAsiaTheme="minorHAnsi"/>
          <w:iCs w:val="0"/>
          <w:szCs w:val="24"/>
          <w:lang w:eastAsia="en-US"/>
        </w:rPr>
        <w:t xml:space="preserve">Столична </w:t>
      </w:r>
      <w:r w:rsidRPr="002F2ACC">
        <w:rPr>
          <w:rFonts w:eastAsiaTheme="minorHAnsi"/>
          <w:iCs w:val="0"/>
          <w:szCs w:val="24"/>
          <w:lang w:eastAsia="en-US"/>
        </w:rPr>
        <w:t xml:space="preserve">община </w:t>
      </w:r>
      <w:r w:rsidR="00083AAA" w:rsidRPr="002F2ACC">
        <w:rPr>
          <w:rFonts w:eastAsiaTheme="minorHAnsi"/>
          <w:iCs w:val="0"/>
          <w:szCs w:val="24"/>
          <w:lang w:eastAsia="en-US"/>
        </w:rPr>
        <w:t>може да прави проверка за верността на декларираните обстоятелства и/или</w:t>
      </w:r>
      <w:r w:rsidRPr="002F2ACC">
        <w:rPr>
          <w:rFonts w:eastAsiaTheme="minorHAnsi"/>
          <w:iCs w:val="0"/>
          <w:szCs w:val="24"/>
          <w:lang w:eastAsia="en-US"/>
        </w:rPr>
        <w:t xml:space="preserve"> да изиска от кандидата документи</w:t>
      </w:r>
      <w:r w:rsidR="003C2ED7" w:rsidRPr="002F2ACC">
        <w:rPr>
          <w:rFonts w:eastAsiaTheme="minorHAnsi"/>
          <w:iCs w:val="0"/>
          <w:szCs w:val="24"/>
          <w:lang w:eastAsia="en-US"/>
        </w:rPr>
        <w:t xml:space="preserve"> за удостоверяване истинността на декларираните данни</w:t>
      </w:r>
      <w:r w:rsidR="003B4454" w:rsidRPr="002F2ACC">
        <w:rPr>
          <w:rFonts w:eastAsiaTheme="minorHAnsi"/>
          <w:iCs w:val="0"/>
          <w:szCs w:val="24"/>
          <w:lang w:eastAsia="en-US"/>
        </w:rPr>
        <w:t>.</w:t>
      </w:r>
    </w:p>
    <w:p w:rsidR="00460364" w:rsidRDefault="00460364" w:rsidP="00652D2A">
      <w:pPr>
        <w:ind w:firstLine="340"/>
        <w:rPr>
          <w:rFonts w:eastAsiaTheme="minorHAnsi"/>
          <w:iCs w:val="0"/>
          <w:szCs w:val="24"/>
          <w:lang w:eastAsia="en-US"/>
        </w:rPr>
      </w:pPr>
      <w:r w:rsidRPr="00460364">
        <w:rPr>
          <w:rFonts w:eastAsiaTheme="minorHAnsi"/>
          <w:iCs w:val="0"/>
          <w:szCs w:val="24"/>
          <w:lang w:eastAsia="en-US"/>
        </w:rPr>
        <w:t>Кандидатите се класират според получения брой точки</w:t>
      </w:r>
      <w:r w:rsidR="00FA4DA3">
        <w:rPr>
          <w:rFonts w:eastAsiaTheme="minorHAnsi"/>
          <w:iCs w:val="0"/>
          <w:szCs w:val="24"/>
          <w:lang w:eastAsia="en-US"/>
        </w:rPr>
        <w:t xml:space="preserve">. </w:t>
      </w:r>
      <w:r w:rsidRPr="00460364">
        <w:rPr>
          <w:rFonts w:eastAsiaTheme="minorHAnsi"/>
          <w:iCs w:val="0"/>
          <w:szCs w:val="24"/>
          <w:lang w:eastAsia="en-US"/>
        </w:rPr>
        <w:t>В случай на равен брой точки на двама или повече кандидати, предимство се дава на кандидати, получили по-голям брой точки по показателите по реда на тяхната номерация (първо по първия показател, второ по втория показател и т.</w:t>
      </w:r>
      <w:r w:rsidR="002179ED">
        <w:rPr>
          <w:rFonts w:eastAsiaTheme="minorHAnsi"/>
          <w:iCs w:val="0"/>
          <w:szCs w:val="24"/>
          <w:lang w:eastAsia="en-US"/>
        </w:rPr>
        <w:t xml:space="preserve"> </w:t>
      </w:r>
      <w:r w:rsidRPr="00460364">
        <w:rPr>
          <w:rFonts w:eastAsiaTheme="minorHAnsi"/>
          <w:iCs w:val="0"/>
          <w:szCs w:val="24"/>
          <w:lang w:eastAsia="en-US"/>
        </w:rPr>
        <w:t>н).</w:t>
      </w:r>
    </w:p>
    <w:p w:rsidR="008A5B9E" w:rsidRPr="005C0354" w:rsidRDefault="008A5B9E" w:rsidP="00793739">
      <w:pPr>
        <w:pStyle w:val="Heading1"/>
        <w:rPr>
          <w:rFonts w:eastAsia="Times New Roman"/>
          <w:lang w:eastAsia="en-US"/>
        </w:rPr>
      </w:pPr>
      <w:r>
        <w:rPr>
          <w:rFonts w:eastAsia="Times New Roman"/>
          <w:lang w:eastAsia="en-US"/>
        </w:rPr>
        <w:t>Обявяване на резултатите</w:t>
      </w:r>
    </w:p>
    <w:p w:rsidR="002C4E39" w:rsidRDefault="003749BE" w:rsidP="002F2ACC">
      <w:pPr>
        <w:ind w:firstLine="340"/>
        <w:rPr>
          <w:rFonts w:eastAsiaTheme="minorHAnsi"/>
          <w:iCs w:val="0"/>
          <w:szCs w:val="24"/>
          <w:lang w:eastAsia="en-US"/>
        </w:rPr>
      </w:pPr>
      <w:r w:rsidRPr="002F2ACC">
        <w:rPr>
          <w:rFonts w:eastAsiaTheme="minorHAnsi"/>
          <w:iCs w:val="0"/>
          <w:szCs w:val="24"/>
          <w:lang w:eastAsia="en-US"/>
        </w:rPr>
        <w:t xml:space="preserve">Списък с одобрените кандидати </w:t>
      </w:r>
      <w:r w:rsidR="00A128CF">
        <w:rPr>
          <w:rFonts w:eastAsiaTheme="minorHAnsi"/>
          <w:iCs w:val="0"/>
          <w:szCs w:val="24"/>
          <w:lang w:eastAsia="en-US"/>
        </w:rPr>
        <w:t xml:space="preserve">по настоящата Покана за кандидатстване към юридически лица </w:t>
      </w:r>
      <w:r w:rsidR="002C4E39" w:rsidRPr="002F2ACC">
        <w:rPr>
          <w:rFonts w:eastAsiaTheme="minorHAnsi"/>
          <w:iCs w:val="0"/>
          <w:szCs w:val="24"/>
          <w:lang w:eastAsia="en-US"/>
        </w:rPr>
        <w:t xml:space="preserve">се оповестява на интернет страницата на </w:t>
      </w:r>
      <w:r w:rsidR="00A128CF">
        <w:rPr>
          <w:rFonts w:eastAsiaTheme="minorHAnsi"/>
          <w:iCs w:val="0"/>
          <w:szCs w:val="24"/>
          <w:lang w:eastAsia="en-US"/>
        </w:rPr>
        <w:t xml:space="preserve">Столична </w:t>
      </w:r>
      <w:r w:rsidRPr="002F2ACC">
        <w:rPr>
          <w:rFonts w:eastAsiaTheme="minorHAnsi"/>
          <w:iCs w:val="0"/>
          <w:szCs w:val="24"/>
          <w:lang w:eastAsia="en-US"/>
        </w:rPr>
        <w:t>община</w:t>
      </w:r>
      <w:r w:rsidR="00541752" w:rsidRPr="002F2ACC">
        <w:rPr>
          <w:rFonts w:eastAsiaTheme="minorHAnsi"/>
          <w:iCs w:val="0"/>
          <w:szCs w:val="24"/>
          <w:lang w:eastAsia="en-US"/>
        </w:rPr>
        <w:t xml:space="preserve"> </w:t>
      </w:r>
      <w:r w:rsidR="00FD6F68" w:rsidRPr="003F4DA5">
        <w:rPr>
          <w:rFonts w:eastAsiaTheme="minorHAnsi"/>
          <w:iCs w:val="0"/>
          <w:szCs w:val="24"/>
          <w:lang w:eastAsia="en-US"/>
        </w:rPr>
        <w:t>периодично</w:t>
      </w:r>
      <w:r w:rsidRPr="003F4DA5">
        <w:rPr>
          <w:rFonts w:eastAsiaTheme="minorHAnsi"/>
          <w:iCs w:val="0"/>
          <w:szCs w:val="24"/>
          <w:lang w:eastAsia="en-US"/>
        </w:rPr>
        <w:t>.</w:t>
      </w:r>
      <w:r w:rsidRPr="002F2ACC">
        <w:rPr>
          <w:rFonts w:eastAsiaTheme="minorHAnsi"/>
          <w:iCs w:val="0"/>
          <w:szCs w:val="24"/>
          <w:lang w:eastAsia="en-US"/>
        </w:rPr>
        <w:t xml:space="preserve"> С оглед защита на личните данни, списъкът включва само регистрационния номер, под който е регистриран подаденият Формуляр за кандидатстване, и броят получени точки по показателите за </w:t>
      </w:r>
      <w:proofErr w:type="spellStart"/>
      <w:r w:rsidRPr="002F2ACC">
        <w:rPr>
          <w:rFonts w:eastAsiaTheme="minorHAnsi"/>
          <w:iCs w:val="0"/>
          <w:szCs w:val="24"/>
          <w:lang w:eastAsia="en-US"/>
        </w:rPr>
        <w:t>приор</w:t>
      </w:r>
      <w:r w:rsidR="009A1BAE">
        <w:rPr>
          <w:rFonts w:eastAsiaTheme="minorHAnsi"/>
          <w:iCs w:val="0"/>
          <w:szCs w:val="24"/>
          <w:lang w:eastAsia="en-US"/>
        </w:rPr>
        <w:t>итетност</w:t>
      </w:r>
      <w:proofErr w:type="spellEnd"/>
      <w:r w:rsidRPr="002F2ACC">
        <w:rPr>
          <w:rFonts w:eastAsiaTheme="minorHAnsi"/>
          <w:iCs w:val="0"/>
          <w:szCs w:val="24"/>
          <w:lang w:eastAsia="en-US"/>
        </w:rPr>
        <w:t xml:space="preserve">.  </w:t>
      </w:r>
    </w:p>
    <w:p w:rsidR="005165F4" w:rsidRPr="00FE7DDB" w:rsidRDefault="005165F4" w:rsidP="00FE7DDB">
      <w:pPr>
        <w:ind w:firstLine="340"/>
        <w:rPr>
          <w:rFonts w:eastAsiaTheme="minorHAnsi"/>
          <w:iCs w:val="0"/>
          <w:szCs w:val="24"/>
          <w:lang w:eastAsia="en-US"/>
        </w:rPr>
      </w:pPr>
      <w:r w:rsidRPr="00FE7DDB">
        <w:rPr>
          <w:rFonts w:eastAsiaTheme="minorHAnsi"/>
          <w:iCs w:val="0"/>
          <w:szCs w:val="24"/>
          <w:lang w:eastAsia="en-US"/>
        </w:rPr>
        <w:lastRenderedPageBreak/>
        <w:t>В случа</w:t>
      </w:r>
      <w:r w:rsidR="0045024A" w:rsidRPr="00FE7DDB">
        <w:rPr>
          <w:rFonts w:eastAsiaTheme="minorHAnsi"/>
          <w:iCs w:val="0"/>
          <w:szCs w:val="24"/>
          <w:lang w:eastAsia="en-US"/>
        </w:rPr>
        <w:t>й</w:t>
      </w:r>
      <w:r w:rsidRPr="00FE7DDB">
        <w:rPr>
          <w:rFonts w:eastAsiaTheme="minorHAnsi"/>
          <w:iCs w:val="0"/>
          <w:szCs w:val="24"/>
          <w:lang w:eastAsia="en-US"/>
        </w:rPr>
        <w:t xml:space="preserve"> на преминаване към отопление с природен газ одобреният кандидат в едномесечен срок от обявяване на резултатите представя в </w:t>
      </w:r>
      <w:r w:rsidR="00A14A00">
        <w:rPr>
          <w:rFonts w:eastAsiaTheme="minorHAnsi"/>
          <w:iCs w:val="0"/>
          <w:szCs w:val="24"/>
          <w:lang w:eastAsia="en-US"/>
        </w:rPr>
        <w:t>районната администрация по местонахождение на имота</w:t>
      </w:r>
      <w:r w:rsidRPr="00FE7DDB">
        <w:rPr>
          <w:rFonts w:eastAsiaTheme="minorHAnsi"/>
          <w:iCs w:val="0"/>
          <w:szCs w:val="24"/>
          <w:lang w:eastAsia="en-US"/>
        </w:rPr>
        <w:t xml:space="preserve"> проект за </w:t>
      </w:r>
      <w:r w:rsidR="004737C6" w:rsidRPr="00FE7DDB">
        <w:rPr>
          <w:rFonts w:eastAsiaTheme="minorHAnsi"/>
          <w:iCs w:val="0"/>
          <w:szCs w:val="24"/>
          <w:lang w:eastAsia="en-US"/>
        </w:rPr>
        <w:t>газифициране/газова инсталация</w:t>
      </w:r>
      <w:r w:rsidRPr="00FE7DDB">
        <w:rPr>
          <w:rFonts w:eastAsiaTheme="minorHAnsi"/>
          <w:iCs w:val="0"/>
          <w:szCs w:val="24"/>
          <w:lang w:eastAsia="en-US"/>
        </w:rPr>
        <w:t xml:space="preserve"> на имота</w:t>
      </w:r>
      <w:r w:rsidR="0045024A" w:rsidRPr="00FE7DDB">
        <w:rPr>
          <w:rFonts w:eastAsiaTheme="minorHAnsi"/>
          <w:iCs w:val="0"/>
          <w:szCs w:val="24"/>
          <w:lang w:eastAsia="en-US"/>
        </w:rPr>
        <w:t xml:space="preserve">, включително </w:t>
      </w:r>
      <w:r w:rsidRPr="00FE7DDB">
        <w:rPr>
          <w:rFonts w:eastAsiaTheme="minorHAnsi"/>
          <w:iCs w:val="0"/>
          <w:szCs w:val="24"/>
          <w:lang w:eastAsia="en-US"/>
        </w:rPr>
        <w:t xml:space="preserve">вида на </w:t>
      </w:r>
      <w:r w:rsidR="0045024A" w:rsidRPr="00FE7DDB">
        <w:rPr>
          <w:rFonts w:eastAsiaTheme="minorHAnsi"/>
          <w:iCs w:val="0"/>
          <w:szCs w:val="24"/>
          <w:lang w:eastAsia="en-US"/>
        </w:rPr>
        <w:t>избраните отоплителни уреди. Проектът е необходим съгласно нормативни изисквания във връзка с доставката и монтажа на новите отоплителни устройства</w:t>
      </w:r>
      <w:r w:rsidR="00FE7DDB" w:rsidRPr="00FE7DDB">
        <w:rPr>
          <w:rFonts w:eastAsiaTheme="minorHAnsi"/>
          <w:iCs w:val="0"/>
          <w:szCs w:val="24"/>
          <w:lang w:eastAsia="en-US"/>
        </w:rPr>
        <w:t>.</w:t>
      </w:r>
    </w:p>
    <w:p w:rsidR="00596526" w:rsidRDefault="005165F4" w:rsidP="00283B22">
      <w:pPr>
        <w:ind w:firstLine="340"/>
        <w:rPr>
          <w:rFonts w:eastAsiaTheme="minorHAnsi"/>
          <w:iCs w:val="0"/>
          <w:szCs w:val="24"/>
          <w:lang w:eastAsia="en-US"/>
        </w:rPr>
      </w:pPr>
      <w:r w:rsidRPr="00FE7DDB">
        <w:rPr>
          <w:rFonts w:eastAsiaTheme="minorHAnsi"/>
          <w:iCs w:val="0"/>
          <w:szCs w:val="24"/>
          <w:lang w:eastAsia="en-US"/>
        </w:rPr>
        <w:t xml:space="preserve">В </w:t>
      </w:r>
      <w:r w:rsidR="0045024A" w:rsidRPr="00FE7DDB">
        <w:rPr>
          <w:rFonts w:eastAsiaTheme="minorHAnsi"/>
          <w:iCs w:val="0"/>
          <w:szCs w:val="24"/>
          <w:lang w:eastAsia="en-US"/>
        </w:rPr>
        <w:t xml:space="preserve">случай </w:t>
      </w:r>
      <w:r w:rsidRPr="00FE7DDB">
        <w:rPr>
          <w:rFonts w:eastAsiaTheme="minorHAnsi"/>
          <w:iCs w:val="0"/>
          <w:szCs w:val="24"/>
          <w:lang w:eastAsia="en-US"/>
        </w:rPr>
        <w:t xml:space="preserve">на преминаване към отопление с </w:t>
      </w:r>
      <w:proofErr w:type="spellStart"/>
      <w:r w:rsidRPr="00FE7DDB">
        <w:rPr>
          <w:rFonts w:eastAsiaTheme="minorHAnsi"/>
          <w:iCs w:val="0"/>
          <w:szCs w:val="24"/>
          <w:lang w:eastAsia="en-US"/>
        </w:rPr>
        <w:t>пелетна</w:t>
      </w:r>
      <w:proofErr w:type="spellEnd"/>
      <w:r w:rsidRPr="00FE7DDB">
        <w:rPr>
          <w:rFonts w:eastAsiaTheme="minorHAnsi"/>
          <w:iCs w:val="0"/>
          <w:szCs w:val="24"/>
          <w:lang w:eastAsia="en-US"/>
        </w:rPr>
        <w:t xml:space="preserve"> камина с водна риза или с котел на пелети с водна риза, одобреният кандидат в едномесечен срок от обявяване на резултатите представя </w:t>
      </w:r>
      <w:r w:rsidR="00A14A00" w:rsidRPr="00A14A00">
        <w:rPr>
          <w:rFonts w:eastAsiaTheme="minorHAnsi"/>
          <w:iCs w:val="0"/>
          <w:szCs w:val="24"/>
          <w:lang w:eastAsia="en-US"/>
        </w:rPr>
        <w:t xml:space="preserve">в районната администрация по местонахождение на имота </w:t>
      </w:r>
      <w:r w:rsidRPr="00FE7DDB">
        <w:rPr>
          <w:rFonts w:eastAsiaTheme="minorHAnsi"/>
          <w:iCs w:val="0"/>
          <w:szCs w:val="24"/>
          <w:lang w:eastAsia="en-US"/>
        </w:rPr>
        <w:t>техническа схема на инсталацията на водна риза, която включва задължително вида и мощността на отоплителния уред на пелети</w:t>
      </w:r>
      <w:r w:rsidR="0045024A" w:rsidRPr="00FE7DDB">
        <w:rPr>
          <w:rFonts w:eastAsiaTheme="minorHAnsi"/>
          <w:iCs w:val="0"/>
          <w:szCs w:val="24"/>
          <w:lang w:eastAsia="en-US"/>
        </w:rPr>
        <w:t xml:space="preserve">, </w:t>
      </w:r>
      <w:r w:rsidR="00FE7DDB" w:rsidRPr="00FE7DDB">
        <w:rPr>
          <w:rFonts w:eastAsiaTheme="minorHAnsi"/>
          <w:iCs w:val="0"/>
          <w:szCs w:val="24"/>
          <w:lang w:eastAsia="en-US"/>
        </w:rPr>
        <w:t xml:space="preserve">необходима във връзка </w:t>
      </w:r>
      <w:r w:rsidR="0045024A" w:rsidRPr="00FE7DDB">
        <w:rPr>
          <w:rFonts w:eastAsiaTheme="minorHAnsi"/>
          <w:iCs w:val="0"/>
          <w:szCs w:val="24"/>
          <w:lang w:eastAsia="en-US"/>
        </w:rPr>
        <w:t>с доставката и монтажа на новите отоплителни устройства</w:t>
      </w:r>
      <w:r w:rsidRPr="00FE7DDB">
        <w:rPr>
          <w:rFonts w:eastAsiaTheme="minorHAnsi"/>
          <w:iCs w:val="0"/>
          <w:szCs w:val="24"/>
          <w:lang w:eastAsia="en-US"/>
        </w:rPr>
        <w:t xml:space="preserve">. </w:t>
      </w:r>
    </w:p>
    <w:p w:rsidR="002C0951" w:rsidRPr="00FE7DDB" w:rsidRDefault="002C0951" w:rsidP="00283B22">
      <w:pPr>
        <w:ind w:firstLine="340"/>
        <w:rPr>
          <w:rFonts w:eastAsiaTheme="minorHAnsi"/>
          <w:iCs w:val="0"/>
          <w:szCs w:val="24"/>
          <w:lang w:eastAsia="en-US"/>
        </w:rPr>
      </w:pPr>
      <w:r w:rsidRPr="002C0951">
        <w:rPr>
          <w:rFonts w:eastAsiaTheme="minorHAnsi"/>
          <w:iCs w:val="0"/>
          <w:szCs w:val="24"/>
          <w:lang w:eastAsia="en-US"/>
        </w:rPr>
        <w:t>В рамките на проекта Столична община ще подмени отоплителните устройства на дърва/въглища на физически лица и на юридически лица с екологични устройства. Столична община публикува по проекта отделни покани за кандидатстване към физически лица и към юридически лица. С финансовия ресурс по проекта първо ще бъдат подменени отоплителните уреди на дърва и въглища на всички одобрени кандидати физически лица, а след това с оставащия финансов ресурс - и на одобрените кандидати юридически лица.</w:t>
      </w:r>
    </w:p>
    <w:p w:rsidR="00B83302" w:rsidRPr="005C0354" w:rsidRDefault="00613D3F" w:rsidP="00793739">
      <w:pPr>
        <w:pStyle w:val="Heading1"/>
        <w:rPr>
          <w:rFonts w:eastAsia="Times New Roman"/>
          <w:lang w:eastAsia="en-US"/>
        </w:rPr>
      </w:pPr>
      <w:r w:rsidRPr="005C0354">
        <w:rPr>
          <w:rFonts w:eastAsia="Times New Roman"/>
          <w:lang w:eastAsia="en-US"/>
        </w:rPr>
        <w:t>Сключване на договор</w:t>
      </w:r>
    </w:p>
    <w:p w:rsidR="009A1BAE" w:rsidRDefault="00FE7DDB" w:rsidP="002F2ACC">
      <w:pPr>
        <w:ind w:firstLine="340"/>
      </w:pPr>
      <w:r>
        <w:rPr>
          <w:rFonts w:eastAsiaTheme="minorHAnsi"/>
          <w:iCs w:val="0"/>
          <w:szCs w:val="24"/>
          <w:lang w:eastAsia="en-US"/>
        </w:rPr>
        <w:t>Столична община</w:t>
      </w:r>
      <w:r w:rsidR="005158DC" w:rsidRPr="002F2ACC">
        <w:rPr>
          <w:rFonts w:eastAsiaTheme="minorHAnsi"/>
          <w:iCs w:val="0"/>
          <w:szCs w:val="24"/>
          <w:lang w:eastAsia="en-US"/>
        </w:rPr>
        <w:t xml:space="preserve"> ще </w:t>
      </w:r>
      <w:r w:rsidR="00495AB7">
        <w:rPr>
          <w:rFonts w:eastAsiaTheme="minorHAnsi"/>
          <w:iCs w:val="0"/>
          <w:szCs w:val="24"/>
          <w:lang w:eastAsia="en-US"/>
        </w:rPr>
        <w:t>покани</w:t>
      </w:r>
      <w:r>
        <w:rPr>
          <w:rFonts w:eastAsiaTheme="minorHAnsi"/>
          <w:iCs w:val="0"/>
          <w:szCs w:val="24"/>
          <w:lang w:eastAsia="en-US"/>
        </w:rPr>
        <w:t xml:space="preserve"> </w:t>
      </w:r>
      <w:r w:rsidR="005158DC" w:rsidRPr="002F2ACC">
        <w:rPr>
          <w:rFonts w:eastAsiaTheme="minorHAnsi"/>
          <w:iCs w:val="0"/>
          <w:szCs w:val="24"/>
          <w:lang w:eastAsia="en-US"/>
        </w:rPr>
        <w:t xml:space="preserve">одобрените кандидати </w:t>
      </w:r>
      <w:r w:rsidR="00AB7533" w:rsidRPr="002F2ACC">
        <w:rPr>
          <w:rFonts w:eastAsiaTheme="minorHAnsi"/>
          <w:iCs w:val="0"/>
          <w:szCs w:val="24"/>
          <w:lang w:eastAsia="en-US"/>
        </w:rPr>
        <w:t>да подпишат</w:t>
      </w:r>
      <w:r w:rsidR="005158DC" w:rsidRPr="002F2ACC">
        <w:rPr>
          <w:rFonts w:eastAsiaTheme="minorHAnsi"/>
          <w:iCs w:val="0"/>
          <w:szCs w:val="24"/>
          <w:lang w:eastAsia="en-US"/>
        </w:rPr>
        <w:t xml:space="preserve"> договор</w:t>
      </w:r>
      <w:r w:rsidR="00495AB7">
        <w:rPr>
          <w:rFonts w:eastAsiaTheme="minorHAnsi"/>
          <w:iCs w:val="0"/>
          <w:szCs w:val="24"/>
          <w:lang w:eastAsia="en-US"/>
        </w:rPr>
        <w:t>и</w:t>
      </w:r>
      <w:r w:rsidR="005158DC" w:rsidRPr="002F2ACC">
        <w:rPr>
          <w:rFonts w:eastAsiaTheme="minorHAnsi"/>
          <w:iCs w:val="0"/>
          <w:szCs w:val="24"/>
          <w:lang w:eastAsia="en-US"/>
        </w:rPr>
        <w:t xml:space="preserve"> с общината за безвъзмездно получаване на </w:t>
      </w:r>
      <w:r w:rsidR="00A30E96" w:rsidRPr="002F2ACC">
        <w:rPr>
          <w:rFonts w:eastAsiaTheme="minorHAnsi"/>
          <w:iCs w:val="0"/>
          <w:szCs w:val="24"/>
          <w:lang w:eastAsia="en-US"/>
        </w:rPr>
        <w:t xml:space="preserve">избраното </w:t>
      </w:r>
      <w:r w:rsidR="005158DC" w:rsidRPr="002F2ACC">
        <w:rPr>
          <w:rFonts w:eastAsiaTheme="minorHAnsi"/>
          <w:iCs w:val="0"/>
          <w:szCs w:val="24"/>
          <w:lang w:eastAsia="en-US"/>
        </w:rPr>
        <w:t xml:space="preserve">отоплително </w:t>
      </w:r>
      <w:r w:rsidR="00371939" w:rsidRPr="002F2ACC">
        <w:rPr>
          <w:rFonts w:eastAsiaTheme="minorHAnsi"/>
          <w:iCs w:val="0"/>
          <w:szCs w:val="24"/>
          <w:lang w:eastAsia="en-US"/>
        </w:rPr>
        <w:t>устройство</w:t>
      </w:r>
      <w:r w:rsidR="00C14288" w:rsidRPr="00E738CE">
        <w:t>.</w:t>
      </w:r>
      <w:r w:rsidR="009A1BAE" w:rsidRPr="009A1BAE">
        <w:t xml:space="preserve"> Проект</w:t>
      </w:r>
      <w:r w:rsidR="00495AB7">
        <w:t xml:space="preserve">ите </w:t>
      </w:r>
      <w:r w:rsidR="009A1BAE" w:rsidRPr="009A1BAE">
        <w:t>на договор</w:t>
      </w:r>
      <w:r w:rsidR="00495AB7">
        <w:t>и</w:t>
      </w:r>
      <w:r w:rsidR="009A1BAE">
        <w:t xml:space="preserve"> </w:t>
      </w:r>
      <w:r w:rsidR="00495AB7">
        <w:t>са</w:t>
      </w:r>
      <w:r w:rsidR="009A1BAE" w:rsidRPr="009A1BAE">
        <w:t xml:space="preserve"> публикуван</w:t>
      </w:r>
      <w:r w:rsidR="00495AB7">
        <w:t>и</w:t>
      </w:r>
      <w:r w:rsidR="009A1BAE" w:rsidRPr="009A1BAE">
        <w:t xml:space="preserve"> за информация </w:t>
      </w:r>
      <w:r w:rsidR="00FD6F68">
        <w:t xml:space="preserve">на интернет страницата на </w:t>
      </w:r>
      <w:r w:rsidR="009C3F9C">
        <w:t xml:space="preserve">Столична </w:t>
      </w:r>
      <w:r w:rsidR="00FD6F68">
        <w:t>община</w:t>
      </w:r>
      <w:r w:rsidR="009A1BAE" w:rsidRPr="009A1BAE">
        <w:t>.</w:t>
      </w:r>
    </w:p>
    <w:p w:rsidR="00C14288" w:rsidRPr="002F2ACC" w:rsidRDefault="00C14288" w:rsidP="002F2ACC">
      <w:pPr>
        <w:ind w:firstLine="340"/>
        <w:rPr>
          <w:rFonts w:eastAsiaTheme="minorHAnsi"/>
          <w:iCs w:val="0"/>
          <w:szCs w:val="24"/>
          <w:lang w:eastAsia="en-US"/>
        </w:rPr>
      </w:pPr>
      <w:r w:rsidRPr="002F2ACC">
        <w:rPr>
          <w:rFonts w:eastAsiaTheme="minorHAnsi"/>
          <w:iCs w:val="0"/>
          <w:szCs w:val="24"/>
          <w:lang w:eastAsia="en-US"/>
        </w:rPr>
        <w:t>В случай</w:t>
      </w:r>
      <w:r w:rsidR="003751A7">
        <w:rPr>
          <w:rFonts w:eastAsiaTheme="minorHAnsi"/>
          <w:iCs w:val="0"/>
          <w:szCs w:val="24"/>
          <w:lang w:eastAsia="en-US"/>
        </w:rPr>
        <w:t>,</w:t>
      </w:r>
      <w:r w:rsidR="00D46DC4" w:rsidRPr="002F2ACC">
        <w:rPr>
          <w:rFonts w:eastAsiaTheme="minorHAnsi"/>
          <w:iCs w:val="0"/>
          <w:szCs w:val="24"/>
          <w:lang w:eastAsia="en-US"/>
        </w:rPr>
        <w:t xml:space="preserve"> </w:t>
      </w:r>
      <w:r w:rsidRPr="002F2ACC">
        <w:rPr>
          <w:rFonts w:eastAsiaTheme="minorHAnsi"/>
          <w:iCs w:val="0"/>
          <w:szCs w:val="24"/>
          <w:lang w:eastAsia="en-US"/>
        </w:rPr>
        <w:t xml:space="preserve">че до подписването на договор </w:t>
      </w:r>
      <w:r w:rsidR="0045451D" w:rsidRPr="002F2ACC">
        <w:rPr>
          <w:rFonts w:eastAsiaTheme="minorHAnsi"/>
          <w:iCs w:val="0"/>
          <w:szCs w:val="24"/>
          <w:lang w:eastAsia="en-US"/>
        </w:rPr>
        <w:t xml:space="preserve">одобрен </w:t>
      </w:r>
      <w:r w:rsidR="00403279" w:rsidRPr="002F2ACC">
        <w:rPr>
          <w:rFonts w:eastAsiaTheme="minorHAnsi"/>
          <w:iCs w:val="0"/>
          <w:szCs w:val="24"/>
          <w:lang w:eastAsia="en-US"/>
        </w:rPr>
        <w:t xml:space="preserve">кандидат се откаже </w:t>
      </w:r>
      <w:r w:rsidRPr="002F2ACC">
        <w:rPr>
          <w:rFonts w:eastAsiaTheme="minorHAnsi"/>
          <w:iCs w:val="0"/>
          <w:szCs w:val="24"/>
          <w:lang w:eastAsia="en-US"/>
        </w:rPr>
        <w:t>от участие</w:t>
      </w:r>
      <w:r w:rsidR="00403279" w:rsidRPr="002F2ACC">
        <w:rPr>
          <w:rFonts w:eastAsiaTheme="minorHAnsi"/>
          <w:iCs w:val="0"/>
          <w:szCs w:val="24"/>
          <w:lang w:eastAsia="en-US"/>
        </w:rPr>
        <w:t>, общината информира следващия класиран кандидат и сключва договор с него.</w:t>
      </w:r>
    </w:p>
    <w:p w:rsidR="009A1BAE" w:rsidRPr="009A1BAE" w:rsidRDefault="009A1BAE" w:rsidP="009A1BAE">
      <w:pPr>
        <w:spacing w:line="280" w:lineRule="atLeast"/>
        <w:ind w:firstLine="352"/>
        <w:rPr>
          <w:color w:val="000000" w:themeColor="text1"/>
          <w:szCs w:val="24"/>
          <w:lang w:bidi="bg-BG"/>
        </w:rPr>
      </w:pPr>
      <w:r w:rsidRPr="009A1BAE">
        <w:rPr>
          <w:color w:val="000000" w:themeColor="text1"/>
          <w:szCs w:val="24"/>
          <w:lang w:bidi="bg-BG"/>
        </w:rPr>
        <w:t xml:space="preserve">Общината ще информира своевременно одобрените кандидати за прогнозната дата за сключване на договор в зависимост от графика на доставка на отоплителните устройства.  </w:t>
      </w:r>
    </w:p>
    <w:p w:rsidR="002C4E39" w:rsidRDefault="002C4E39" w:rsidP="00C57BEF">
      <w:pPr>
        <w:rPr>
          <w:rFonts w:eastAsiaTheme="minorHAnsi"/>
          <w:iCs w:val="0"/>
          <w:szCs w:val="24"/>
          <w:lang w:eastAsia="en-US"/>
        </w:rPr>
      </w:pPr>
    </w:p>
    <w:p w:rsidR="00A14A00" w:rsidRPr="0074247C" w:rsidRDefault="00A14A00" w:rsidP="00C57BEF">
      <w:pPr>
        <w:rPr>
          <w:rFonts w:eastAsiaTheme="minorHAnsi"/>
          <w:iCs w:val="0"/>
          <w:szCs w:val="24"/>
          <w:lang w:eastAsia="en-US"/>
        </w:rPr>
      </w:pPr>
      <w:r>
        <w:t>Актуална информация се публикува</w:t>
      </w:r>
      <w:r w:rsidRPr="00851E57">
        <w:t xml:space="preserve"> на електронната страница на проекта, на следния линк:   </w:t>
      </w:r>
      <w:hyperlink r:id="rId14" w:history="1">
        <w:r w:rsidR="0074247C" w:rsidRPr="00237BD6">
          <w:rPr>
            <w:rStyle w:val="Hyperlink"/>
          </w:rPr>
          <w:t>https://www.sofia.bg/web/guest/opos</w:t>
        </w:r>
      </w:hyperlink>
      <w:r w:rsidRPr="0074247C">
        <w:t>.</w:t>
      </w:r>
      <w:r w:rsidR="0074247C" w:rsidRPr="0074247C">
        <w:t xml:space="preserve"> </w:t>
      </w:r>
    </w:p>
    <w:p w:rsidR="00657074" w:rsidRDefault="00657074">
      <w:pPr>
        <w:spacing w:after="200" w:line="276" w:lineRule="auto"/>
        <w:jc w:val="left"/>
        <w:rPr>
          <w:b/>
        </w:rPr>
      </w:pPr>
      <w:r>
        <w:rPr>
          <w:b/>
        </w:rPr>
        <w:br w:type="page"/>
      </w:r>
    </w:p>
    <w:p w:rsidR="00E82D4A" w:rsidRPr="00E82D4A" w:rsidRDefault="00E82D4A" w:rsidP="00E82D4A">
      <w:pPr>
        <w:jc w:val="right"/>
        <w:rPr>
          <w:i/>
        </w:rPr>
      </w:pPr>
      <w:r w:rsidRPr="00E82D4A">
        <w:rPr>
          <w:i/>
        </w:rPr>
        <w:lastRenderedPageBreak/>
        <w:t>Приложение № 1</w:t>
      </w:r>
    </w:p>
    <w:p w:rsidR="00E82D4A" w:rsidRPr="00E82D4A" w:rsidRDefault="00E82D4A" w:rsidP="00E82D4A">
      <w:pPr>
        <w:jc w:val="center"/>
        <w:rPr>
          <w:szCs w:val="24"/>
        </w:rPr>
      </w:pPr>
      <w:r w:rsidRPr="00E82D4A">
        <w:rPr>
          <w:b/>
          <w:szCs w:val="24"/>
        </w:rPr>
        <w:t xml:space="preserve">Населени места/квартали, които са включени за кандидатстване за подмяна на отоплителните уреди на дърва и въглища по проект по Програма </w:t>
      </w:r>
      <w:r w:rsidRPr="00E82D4A">
        <w:rPr>
          <w:b/>
          <w:szCs w:val="24"/>
          <w:lang w:val="en-US"/>
        </w:rPr>
        <w:t>LIFE</w:t>
      </w:r>
    </w:p>
    <w:p w:rsidR="00E82D4A" w:rsidRPr="00E82D4A" w:rsidRDefault="00E82D4A" w:rsidP="00E82D4A">
      <w:pPr>
        <w:rPr>
          <w:sz w:val="20"/>
          <w:szCs w:val="20"/>
        </w:rPr>
      </w:pPr>
    </w:p>
    <w:p w:rsidR="00E82D4A" w:rsidRPr="00E82D4A" w:rsidRDefault="00E82D4A" w:rsidP="00E82D4A">
      <w:pPr>
        <w:rPr>
          <w:szCs w:val="24"/>
        </w:rPr>
      </w:pPr>
      <w:r w:rsidRPr="00E82D4A">
        <w:rPr>
          <w:szCs w:val="24"/>
        </w:rPr>
        <w:t xml:space="preserve">Лица във всички райони на Столична община са допустими за кандидатстване по настоящата Покана за кандидатстване по проекта по ОПОС 2014-2020 г., с изключение на тези от следните населени места/квартали, които са включени в обхвата на проект по Програма </w:t>
      </w:r>
      <w:r w:rsidRPr="00E82D4A">
        <w:rPr>
          <w:szCs w:val="24"/>
          <w:lang w:val="en-US"/>
        </w:rPr>
        <w:t>LIFE</w:t>
      </w:r>
      <w:r w:rsidRPr="00E82D4A">
        <w:rPr>
          <w:szCs w:val="24"/>
        </w:rPr>
        <w:t xml:space="preserve">. </w:t>
      </w:r>
    </w:p>
    <w:tbl>
      <w:tblPr>
        <w:tblW w:w="5911" w:type="dxa"/>
        <w:jc w:val="center"/>
        <w:tblCellMar>
          <w:left w:w="0" w:type="dxa"/>
          <w:right w:w="0" w:type="dxa"/>
        </w:tblCellMar>
        <w:tblLook w:val="04A0" w:firstRow="1" w:lastRow="0" w:firstColumn="1" w:lastColumn="0" w:noHBand="0" w:noVBand="1"/>
      </w:tblPr>
      <w:tblGrid>
        <w:gridCol w:w="1123"/>
        <w:gridCol w:w="2946"/>
        <w:gridCol w:w="1842"/>
      </w:tblGrid>
      <w:tr w:rsidR="00E82D4A" w:rsidRPr="00E82D4A" w:rsidTr="000B164D">
        <w:trPr>
          <w:trHeight w:val="310"/>
          <w:tblHeader/>
          <w:jc w:val="center"/>
        </w:trPr>
        <w:tc>
          <w:tcPr>
            <w:tcW w:w="112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b/>
                <w:bCs/>
                <w:iCs w:val="0"/>
                <w:color w:val="000000"/>
                <w:szCs w:val="24"/>
              </w:rPr>
              <w:t>№</w:t>
            </w:r>
          </w:p>
        </w:tc>
        <w:tc>
          <w:tcPr>
            <w:tcW w:w="294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b/>
                <w:bCs/>
                <w:iCs w:val="0"/>
                <w:color w:val="000000"/>
                <w:szCs w:val="24"/>
              </w:rPr>
              <w:t>Квартал/нас. място</w:t>
            </w:r>
          </w:p>
        </w:tc>
        <w:tc>
          <w:tcPr>
            <w:tcW w:w="18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b/>
                <w:bCs/>
                <w:iCs w:val="0"/>
                <w:color w:val="000000"/>
                <w:szCs w:val="24"/>
              </w:rPr>
              <w:t>Район</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Мрамор</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Връбница</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2</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Волуяк</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Връбница</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3</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Бусманци</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Искър</w:t>
            </w:r>
          </w:p>
        </w:tc>
      </w:tr>
      <w:tr w:rsidR="00E82D4A" w:rsidRPr="00E82D4A" w:rsidTr="000B164D">
        <w:trPr>
          <w:trHeight w:val="310"/>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4</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кв. Филиповци</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Люлин</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5</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 xml:space="preserve">кв. </w:t>
            </w:r>
            <w:proofErr w:type="spellStart"/>
            <w:r w:rsidRPr="00E82D4A">
              <w:rPr>
                <w:rFonts w:eastAsia="Times New Roman"/>
                <w:iCs w:val="0"/>
                <w:color w:val="000000"/>
                <w:szCs w:val="24"/>
              </w:rPr>
              <w:t>Требич</w:t>
            </w:r>
            <w:proofErr w:type="spellEnd"/>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Надежда</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6</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Чепинци</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10"/>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7</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Негован</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8</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Световрачене</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29"/>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9</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Кубратово</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Нови Искър</w:t>
            </w:r>
          </w:p>
        </w:tc>
      </w:tr>
      <w:tr w:rsidR="00E82D4A" w:rsidRPr="00E82D4A" w:rsidTr="000B164D">
        <w:trPr>
          <w:trHeight w:val="310"/>
          <w:jc w:val="center"/>
        </w:trPr>
        <w:tc>
          <w:tcPr>
            <w:tcW w:w="11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10</w:t>
            </w:r>
          </w:p>
        </w:tc>
        <w:tc>
          <w:tcPr>
            <w:tcW w:w="294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Казичене</w:t>
            </w:r>
          </w:p>
        </w:tc>
        <w:tc>
          <w:tcPr>
            <w:tcW w:w="184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Панчарево</w:t>
            </w:r>
          </w:p>
        </w:tc>
      </w:tr>
      <w:tr w:rsidR="00E82D4A" w:rsidRPr="00E82D4A" w:rsidTr="000B164D">
        <w:trPr>
          <w:trHeight w:val="329"/>
          <w:jc w:val="center"/>
        </w:trPr>
        <w:tc>
          <w:tcPr>
            <w:tcW w:w="1123"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11</w:t>
            </w:r>
          </w:p>
        </w:tc>
        <w:tc>
          <w:tcPr>
            <w:tcW w:w="2946"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с. Кривина</w:t>
            </w:r>
          </w:p>
        </w:tc>
        <w:tc>
          <w:tcPr>
            <w:tcW w:w="1842"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Панчарево</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12</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 xml:space="preserve">кв. </w:t>
            </w:r>
            <w:proofErr w:type="spellStart"/>
            <w:r w:rsidRPr="00E82D4A">
              <w:rPr>
                <w:rFonts w:eastAsia="Times New Roman"/>
                <w:iCs w:val="0"/>
                <w:color w:val="000000"/>
                <w:szCs w:val="24"/>
              </w:rPr>
              <w:t>Абдовица</w:t>
            </w:r>
            <w:proofErr w:type="spellEnd"/>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Искър</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jc w:val="right"/>
              <w:rPr>
                <w:rFonts w:eastAsia="Times New Roman"/>
                <w:iCs w:val="0"/>
                <w:szCs w:val="24"/>
              </w:rPr>
            </w:pPr>
            <w:r w:rsidRPr="00E82D4A">
              <w:rPr>
                <w:rFonts w:eastAsia="Times New Roman"/>
                <w:iCs w:val="0"/>
                <w:color w:val="000000"/>
                <w:szCs w:val="24"/>
              </w:rPr>
              <w:t>13</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кв. Димитър Миленков</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E82D4A" w:rsidRPr="00E82D4A" w:rsidRDefault="00E82D4A" w:rsidP="00E82D4A">
            <w:pPr>
              <w:spacing w:before="100" w:beforeAutospacing="1" w:after="100" w:afterAutospacing="1"/>
              <w:rPr>
                <w:rFonts w:eastAsia="Times New Roman"/>
                <w:iCs w:val="0"/>
                <w:szCs w:val="24"/>
              </w:rPr>
            </w:pPr>
            <w:r w:rsidRPr="00E82D4A">
              <w:rPr>
                <w:rFonts w:eastAsia="Times New Roman"/>
                <w:iCs w:val="0"/>
                <w:color w:val="000000"/>
                <w:szCs w:val="24"/>
              </w:rPr>
              <w:t>Искър</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14</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с.</w:t>
            </w:r>
            <w:r w:rsidR="002179ED">
              <w:rPr>
                <w:rFonts w:eastAsia="Times New Roman"/>
                <w:iCs w:val="0"/>
                <w:color w:val="000000"/>
                <w:szCs w:val="24"/>
              </w:rPr>
              <w:t xml:space="preserve"> </w:t>
            </w:r>
            <w:r w:rsidRPr="00E82D4A">
              <w:rPr>
                <w:rFonts w:eastAsia="Times New Roman"/>
                <w:iCs w:val="0"/>
                <w:color w:val="000000"/>
                <w:szCs w:val="24"/>
              </w:rPr>
              <w:t>Владая</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Витоша</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15</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с.</w:t>
            </w:r>
            <w:r w:rsidR="002179ED">
              <w:rPr>
                <w:rFonts w:eastAsia="Times New Roman"/>
                <w:iCs w:val="0"/>
                <w:color w:val="000000"/>
                <w:szCs w:val="24"/>
              </w:rPr>
              <w:t xml:space="preserve"> </w:t>
            </w:r>
            <w:r w:rsidRPr="00E82D4A">
              <w:rPr>
                <w:rFonts w:eastAsia="Times New Roman"/>
                <w:iCs w:val="0"/>
                <w:color w:val="000000"/>
                <w:szCs w:val="24"/>
              </w:rPr>
              <w:t>Мърчаево</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Витоша</w:t>
            </w:r>
          </w:p>
        </w:tc>
      </w:tr>
      <w:tr w:rsidR="00E82D4A" w:rsidRPr="00E82D4A" w:rsidTr="000B164D">
        <w:trPr>
          <w:trHeight w:val="329"/>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16</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кв.</w:t>
            </w:r>
            <w:r w:rsidR="002179ED">
              <w:rPr>
                <w:rFonts w:eastAsia="Times New Roman"/>
                <w:iCs w:val="0"/>
                <w:color w:val="000000"/>
                <w:szCs w:val="24"/>
              </w:rPr>
              <w:t xml:space="preserve"> </w:t>
            </w:r>
            <w:r w:rsidRPr="00E82D4A">
              <w:rPr>
                <w:rFonts w:eastAsia="Times New Roman"/>
                <w:iCs w:val="0"/>
                <w:color w:val="000000"/>
                <w:szCs w:val="24"/>
              </w:rPr>
              <w:t>Обеля</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Връбница</w:t>
            </w:r>
          </w:p>
        </w:tc>
      </w:tr>
      <w:tr w:rsidR="00E82D4A" w:rsidRPr="00E82D4A" w:rsidTr="000B164D">
        <w:trPr>
          <w:trHeight w:val="310"/>
          <w:jc w:val="center"/>
        </w:trPr>
        <w:tc>
          <w:tcPr>
            <w:tcW w:w="112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jc w:val="right"/>
              <w:rPr>
                <w:rFonts w:eastAsia="Times New Roman"/>
                <w:iCs w:val="0"/>
                <w:color w:val="000000"/>
                <w:szCs w:val="24"/>
              </w:rPr>
            </w:pPr>
            <w:r w:rsidRPr="00E82D4A">
              <w:rPr>
                <w:rFonts w:eastAsia="Times New Roman"/>
                <w:iCs w:val="0"/>
                <w:color w:val="000000"/>
                <w:szCs w:val="24"/>
              </w:rPr>
              <w:t>1</w:t>
            </w:r>
            <w:r w:rsidRPr="000B164D">
              <w:rPr>
                <w:rFonts w:eastAsia="Times New Roman"/>
                <w:iCs w:val="0"/>
                <w:color w:val="000000"/>
                <w:szCs w:val="24"/>
              </w:rPr>
              <w:t>7</w:t>
            </w:r>
          </w:p>
        </w:tc>
        <w:tc>
          <w:tcPr>
            <w:tcW w:w="294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кв.</w:t>
            </w:r>
            <w:r w:rsidR="002179ED">
              <w:rPr>
                <w:rFonts w:eastAsia="Times New Roman"/>
                <w:iCs w:val="0"/>
                <w:color w:val="000000"/>
                <w:szCs w:val="24"/>
              </w:rPr>
              <w:t xml:space="preserve"> </w:t>
            </w:r>
            <w:r w:rsidRPr="00E82D4A">
              <w:rPr>
                <w:rFonts w:eastAsia="Times New Roman"/>
                <w:iCs w:val="0"/>
                <w:color w:val="000000"/>
                <w:szCs w:val="24"/>
              </w:rPr>
              <w:t>Малинова долина</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82D4A" w:rsidRPr="00E82D4A" w:rsidRDefault="00E82D4A" w:rsidP="00E82D4A">
            <w:pPr>
              <w:spacing w:before="100" w:beforeAutospacing="1" w:after="100" w:afterAutospacing="1"/>
              <w:rPr>
                <w:rFonts w:eastAsia="Times New Roman"/>
                <w:iCs w:val="0"/>
                <w:color w:val="000000"/>
                <w:szCs w:val="24"/>
              </w:rPr>
            </w:pPr>
            <w:r w:rsidRPr="00E82D4A">
              <w:rPr>
                <w:rFonts w:eastAsia="Times New Roman"/>
                <w:iCs w:val="0"/>
                <w:color w:val="000000"/>
                <w:szCs w:val="24"/>
              </w:rPr>
              <w:t>Витоша</w:t>
            </w:r>
          </w:p>
        </w:tc>
      </w:tr>
    </w:tbl>
    <w:p w:rsidR="00E82D4A" w:rsidRPr="00E82D4A" w:rsidRDefault="00E82D4A" w:rsidP="00E82D4A">
      <w:pPr>
        <w:jc w:val="center"/>
        <w:rPr>
          <w:b/>
        </w:rPr>
      </w:pPr>
    </w:p>
    <w:p w:rsidR="00E82D4A" w:rsidRPr="00E82D4A" w:rsidRDefault="00E82D4A" w:rsidP="00E82D4A">
      <w:pPr>
        <w:jc w:val="left"/>
        <w:rPr>
          <w:b/>
        </w:rPr>
      </w:pPr>
    </w:p>
    <w:p w:rsidR="00E82D4A" w:rsidRPr="00E82D4A" w:rsidRDefault="00E82D4A" w:rsidP="00E82D4A">
      <w:pPr>
        <w:jc w:val="left"/>
        <w:rPr>
          <w:b/>
        </w:rPr>
      </w:pPr>
    </w:p>
    <w:p w:rsidR="00E82D4A" w:rsidRPr="00E82D4A" w:rsidRDefault="00E82D4A" w:rsidP="00E82D4A">
      <w:pPr>
        <w:spacing w:after="200" w:line="276" w:lineRule="auto"/>
        <w:jc w:val="left"/>
        <w:rPr>
          <w:b/>
        </w:rPr>
      </w:pPr>
      <w:r w:rsidRPr="00E82D4A">
        <w:rPr>
          <w:b/>
        </w:rPr>
        <w:br w:type="page"/>
      </w:r>
    </w:p>
    <w:p w:rsidR="00E82D4A" w:rsidRPr="00E82D4A" w:rsidRDefault="00E82D4A" w:rsidP="00E82D4A">
      <w:pPr>
        <w:jc w:val="right"/>
        <w:rPr>
          <w:b/>
          <w:i/>
        </w:rPr>
      </w:pPr>
      <w:r w:rsidRPr="00E82D4A">
        <w:rPr>
          <w:b/>
          <w:i/>
        </w:rPr>
        <w:lastRenderedPageBreak/>
        <w:t>Приложение № 2</w:t>
      </w:r>
    </w:p>
    <w:p w:rsidR="00E82D4A" w:rsidRPr="00E82D4A" w:rsidRDefault="00E82D4A" w:rsidP="00E82D4A">
      <w:pPr>
        <w:jc w:val="center"/>
        <w:rPr>
          <w:b/>
          <w:szCs w:val="24"/>
        </w:rPr>
      </w:pPr>
      <w:r w:rsidRPr="00E82D4A">
        <w:rPr>
          <w:b/>
          <w:szCs w:val="24"/>
        </w:rPr>
        <w:t>Локални „горещи точки“</w:t>
      </w:r>
    </w:p>
    <w:p w:rsidR="00E82D4A" w:rsidRPr="00E82D4A" w:rsidRDefault="00E82D4A" w:rsidP="00E82D4A">
      <w:pPr>
        <w:rPr>
          <w:b/>
        </w:rPr>
      </w:pPr>
      <w:r w:rsidRPr="00E82D4A">
        <w:t>Локалните „горещи точки“ на територията на Столична община са определени в резултат на проучване по проект № BG16M1OP002-5.003-0001 „Подобряване качеството на атмосферния въздух в Столична община чрез подмяна на отоплителни устройства на твърдо гориво с екологични алтернативи“ и включват:</w:t>
      </w:r>
    </w:p>
    <w:p w:rsidR="00E82D4A" w:rsidRPr="00E82D4A" w:rsidRDefault="00E82D4A" w:rsidP="00E82D4A">
      <w:pPr>
        <w:numPr>
          <w:ilvl w:val="0"/>
          <w:numId w:val="31"/>
        </w:numPr>
        <w:ind w:left="714" w:hanging="357"/>
      </w:pPr>
      <w:r w:rsidRPr="00E82D4A">
        <w:t>Квартал „Горубляне“</w:t>
      </w:r>
      <w:r w:rsidRPr="00E82D4A">
        <w:tab/>
      </w:r>
    </w:p>
    <w:p w:rsidR="00E82D4A" w:rsidRPr="00E82D4A" w:rsidRDefault="00E82D4A" w:rsidP="00E82D4A">
      <w:pPr>
        <w:numPr>
          <w:ilvl w:val="0"/>
          <w:numId w:val="31"/>
        </w:numPr>
        <w:ind w:left="714" w:hanging="357"/>
      </w:pPr>
      <w:r w:rsidRPr="00E82D4A">
        <w:t>Квартал „Суходол“</w:t>
      </w:r>
      <w:r w:rsidRPr="00E82D4A">
        <w:tab/>
      </w:r>
    </w:p>
    <w:p w:rsidR="00E82D4A" w:rsidRPr="00E82D4A" w:rsidRDefault="00E82D4A" w:rsidP="00E82D4A">
      <w:pPr>
        <w:numPr>
          <w:ilvl w:val="0"/>
          <w:numId w:val="31"/>
        </w:numPr>
        <w:ind w:left="714" w:hanging="357"/>
      </w:pPr>
      <w:r w:rsidRPr="00E82D4A">
        <w:t>Квартал „Горна баня“</w:t>
      </w:r>
    </w:p>
    <w:p w:rsidR="00E82D4A" w:rsidRPr="00E82D4A" w:rsidRDefault="00E82D4A" w:rsidP="00E82D4A">
      <w:pPr>
        <w:numPr>
          <w:ilvl w:val="0"/>
          <w:numId w:val="31"/>
        </w:numPr>
        <w:ind w:left="714" w:hanging="357"/>
      </w:pPr>
      <w:r w:rsidRPr="00E82D4A">
        <w:t>Квартал „Хаджи Димитър“</w:t>
      </w:r>
    </w:p>
    <w:p w:rsidR="00E82D4A" w:rsidRPr="00E82D4A" w:rsidRDefault="00E82D4A" w:rsidP="00E82D4A">
      <w:pPr>
        <w:numPr>
          <w:ilvl w:val="0"/>
          <w:numId w:val="31"/>
        </w:numPr>
      </w:pPr>
      <w:r w:rsidRPr="00E82D4A">
        <w:t>Централната градска част – зоната заключена между бул. „Хр. Ботев”, бул. „Сливница”, Сточна гара, бул. „Ген. Д. Николаев“, бул. „Евлоги и Христо Георгиеви“, Орлов мост, бул. „Цар Освободител“, бул. „Васил Левски“, бул. „Патриарх  Евтимий” (включително посочените участъци от булеварди)</w:t>
      </w:r>
    </w:p>
    <w:p w:rsidR="00E82D4A" w:rsidRPr="00E82D4A" w:rsidRDefault="00E82D4A" w:rsidP="00E82D4A">
      <w:pPr>
        <w:numPr>
          <w:ilvl w:val="0"/>
          <w:numId w:val="31"/>
        </w:numPr>
      </w:pPr>
      <w:r w:rsidRPr="00E82D4A">
        <w:t>Зоната до Сточна гара – „</w:t>
      </w:r>
      <w:proofErr w:type="spellStart"/>
      <w:r w:rsidRPr="00E82D4A">
        <w:t>Драз</w:t>
      </w:r>
      <w:proofErr w:type="spellEnd"/>
      <w:r w:rsidRPr="00E82D4A">
        <w:t xml:space="preserve"> махала“, заключена между бул. „Сливница“, бул. „Мария Луиза“ и железопътната линия (включително посочените участъци от булеварди“</w:t>
      </w:r>
    </w:p>
    <w:p w:rsidR="00E82D4A" w:rsidRPr="00E82D4A" w:rsidRDefault="00E82D4A" w:rsidP="00E82D4A">
      <w:pPr>
        <w:numPr>
          <w:ilvl w:val="0"/>
          <w:numId w:val="31"/>
        </w:numPr>
        <w:ind w:left="714" w:hanging="357"/>
      </w:pPr>
      <w:r w:rsidRPr="00E82D4A">
        <w:t>Зоната около Централна гара, заключена между бул. „Мария Луиза“, бул. „Сливница“ и ул. „Опълченска“ (включително посочените улици и булеварди).</w:t>
      </w:r>
    </w:p>
    <w:p w:rsidR="00D8341E" w:rsidRDefault="00D8341E">
      <w:pPr>
        <w:spacing w:after="200" w:line="276" w:lineRule="auto"/>
        <w:jc w:val="left"/>
        <w:rPr>
          <w:b/>
        </w:rPr>
      </w:pPr>
    </w:p>
    <w:p w:rsidR="00657074" w:rsidRDefault="00657074">
      <w:pPr>
        <w:spacing w:after="200" w:line="276" w:lineRule="auto"/>
        <w:jc w:val="left"/>
        <w:rPr>
          <w:b/>
        </w:rPr>
      </w:pPr>
    </w:p>
    <w:sectPr w:rsidR="00657074" w:rsidSect="00D733EA">
      <w:headerReference w:type="default" r:id="rId15"/>
      <w:footerReference w:type="default" r:id="rId16"/>
      <w:footerReference w:type="first" r:id="rId17"/>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D7" w:rsidRDefault="00351BD7" w:rsidP="005A097D">
      <w:pPr>
        <w:spacing w:after="0"/>
      </w:pPr>
      <w:r>
        <w:separator/>
      </w:r>
    </w:p>
  </w:endnote>
  <w:endnote w:type="continuationSeparator" w:id="0">
    <w:p w:rsidR="00351BD7" w:rsidRDefault="00351BD7" w:rsidP="005A0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521584"/>
      <w:docPartObj>
        <w:docPartGallery w:val="Page Numbers (Bottom of Page)"/>
        <w:docPartUnique/>
      </w:docPartObj>
    </w:sdtPr>
    <w:sdtEndPr>
      <w:rPr>
        <w:noProof/>
      </w:rPr>
    </w:sdtEndPr>
    <w:sdtContent>
      <w:p w:rsidR="005A097D" w:rsidRDefault="004962B3" w:rsidP="002D5AC8">
        <w:pPr>
          <w:pStyle w:val="Footer"/>
          <w:jc w:val="center"/>
        </w:pPr>
        <w:r>
          <w:fldChar w:fldCharType="begin"/>
        </w:r>
        <w:r w:rsidR="005A097D">
          <w:instrText xml:space="preserve"> PAGE   \* MERGEFORMAT </w:instrText>
        </w:r>
        <w:r>
          <w:fldChar w:fldCharType="separate"/>
        </w:r>
        <w:r w:rsidR="00667BC8">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EA" w:rsidRPr="00D83DEA" w:rsidRDefault="00D83DEA" w:rsidP="00D83DEA">
    <w:pPr>
      <w:pBdr>
        <w:top w:val="single" w:sz="4" w:space="1" w:color="auto"/>
      </w:pBdr>
      <w:tabs>
        <w:tab w:val="center" w:pos="4536"/>
        <w:tab w:val="right" w:pos="9072"/>
      </w:tabs>
      <w:spacing w:after="0"/>
      <w:jc w:val="center"/>
      <w:rPr>
        <w:rFonts w:ascii="Calibri" w:hAnsi="Calibri"/>
        <w:iCs w:val="0"/>
        <w:sz w:val="22"/>
        <w:szCs w:val="22"/>
        <w:lang w:val="en-US" w:eastAsia="en-US"/>
      </w:rPr>
    </w:pPr>
    <w:r w:rsidRPr="00D83DEA">
      <w:rPr>
        <w:rFonts w:ascii="Calibri" w:hAnsi="Calibri"/>
        <w:iCs w:val="0"/>
        <w:sz w:val="22"/>
        <w:szCs w:val="22"/>
        <w:lang w:val="en-US" w:eastAsia="en-US"/>
      </w:rPr>
      <w:t>www.eufunds.bg</w:t>
    </w:r>
  </w:p>
  <w:p w:rsidR="00D733EA" w:rsidRPr="00D733EA" w:rsidRDefault="00D83DEA" w:rsidP="00D83DEA">
    <w:pPr>
      <w:tabs>
        <w:tab w:val="center" w:pos="4703"/>
        <w:tab w:val="right" w:pos="9406"/>
      </w:tabs>
      <w:spacing w:after="0"/>
      <w:ind w:right="-284"/>
      <w:jc w:val="center"/>
      <w:rPr>
        <w:i/>
        <w:iCs w:val="0"/>
        <w:sz w:val="22"/>
        <w:szCs w:val="22"/>
        <w:lang w:eastAsia="en-US"/>
      </w:rPr>
    </w:pPr>
    <w:r w:rsidRPr="00D83DEA">
      <w:rPr>
        <w:rFonts w:eastAsia="Times New Roman"/>
        <w:i/>
        <w:iCs w:val="0"/>
        <w:sz w:val="18"/>
        <w:szCs w:val="18"/>
      </w:rPr>
      <w:t>Документът е изготвен в изпълнение на проект № BG16M1ОP002-5.003</w:t>
    </w:r>
    <w:r w:rsidRPr="00D83DEA">
      <w:rPr>
        <w:rFonts w:eastAsia="Times New Roman"/>
        <w:i/>
        <w:iCs w:val="0"/>
        <w:sz w:val="18"/>
        <w:szCs w:val="18"/>
        <w:lang w:val="en-US"/>
      </w:rPr>
      <w:t>-</w:t>
    </w:r>
    <w:r w:rsidRPr="00D83DEA">
      <w:rPr>
        <w:rFonts w:eastAsia="Times New Roman"/>
        <w:i/>
        <w:iCs w:val="0"/>
        <w:sz w:val="18"/>
        <w:szCs w:val="18"/>
      </w:rPr>
      <w:t>0001</w:t>
    </w:r>
    <w:r w:rsidRPr="00D83DEA">
      <w:rPr>
        <w:rFonts w:eastAsia="Times New Roman"/>
        <w:i/>
        <w:iCs w:val="0"/>
        <w:sz w:val="18"/>
        <w:szCs w:val="18"/>
        <w:lang w:val="en-US"/>
      </w:rPr>
      <w:t xml:space="preserve"> </w:t>
    </w:r>
    <w:r w:rsidRPr="00D83DEA">
      <w:rPr>
        <w:rFonts w:eastAsia="Times New Roman"/>
        <w:i/>
        <w:iCs w:val="0"/>
        <w:sz w:val="18"/>
        <w:szCs w:val="18"/>
      </w:rPr>
      <w:t>„Подобряване качеството на атмосферния въздух в Столична община чрез подмяна на отоплителни устройства на твърдо гориво с екологични алтернативи“, финансиран по Оперативна програма „Околна среда 2014-2020 г.“, съфинансирана от Европейския съюз чрез Кохезионния фонд и от националния бюджет на Република България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D7" w:rsidRDefault="00351BD7" w:rsidP="005A097D">
      <w:pPr>
        <w:spacing w:after="0"/>
      </w:pPr>
      <w:r>
        <w:separator/>
      </w:r>
    </w:p>
  </w:footnote>
  <w:footnote w:type="continuationSeparator" w:id="0">
    <w:p w:rsidR="00351BD7" w:rsidRDefault="00351BD7" w:rsidP="005A097D">
      <w:pPr>
        <w:spacing w:after="0"/>
      </w:pPr>
      <w:r>
        <w:continuationSeparator/>
      </w:r>
    </w:p>
  </w:footnote>
  <w:footnote w:id="1">
    <w:p w:rsidR="00956337" w:rsidRPr="004C39DD" w:rsidRDefault="00956337" w:rsidP="00956337">
      <w:pPr>
        <w:pStyle w:val="FootnoteText"/>
        <w:rPr>
          <w:rFonts w:ascii="Times New Roman" w:hAnsi="Times New Roman" w:cs="Times New Roman"/>
        </w:rPr>
      </w:pPr>
      <w:r w:rsidRPr="004C39DD">
        <w:rPr>
          <w:rStyle w:val="FootnoteReference"/>
          <w:rFonts w:ascii="Times New Roman" w:hAnsi="Times New Roman" w:cs="Times New Roman"/>
        </w:rPr>
        <w:footnoteRef/>
      </w:r>
      <w:r w:rsidRPr="004C39DD">
        <w:rPr>
          <w:rFonts w:ascii="Times New Roman" w:hAnsi="Times New Roman" w:cs="Times New Roman"/>
        </w:rPr>
        <w:t xml:space="preserve"> </w:t>
      </w:r>
      <w:r>
        <w:rPr>
          <w:rFonts w:ascii="Times New Roman" w:hAnsi="Times New Roman" w:cs="Times New Roman"/>
        </w:rPr>
        <w:t>С</w:t>
      </w:r>
      <w:r w:rsidRPr="004C39DD">
        <w:rPr>
          <w:rFonts w:ascii="Times New Roman" w:hAnsi="Times New Roman" w:cs="Times New Roman"/>
        </w:rPr>
        <w:t xml:space="preserve">градата е в режим на етажна собственост, когато </w:t>
      </w:r>
      <w:r>
        <w:rPr>
          <w:rFonts w:ascii="Times New Roman" w:hAnsi="Times New Roman" w:cs="Times New Roman"/>
        </w:rPr>
        <w:t xml:space="preserve">жилищната </w:t>
      </w:r>
      <w:r w:rsidRPr="004C39DD">
        <w:rPr>
          <w:rFonts w:ascii="Times New Roman" w:hAnsi="Times New Roman" w:cs="Times New Roman"/>
        </w:rPr>
        <w:t xml:space="preserve">сграда е с </w:t>
      </w:r>
      <w:r>
        <w:rPr>
          <w:rFonts w:ascii="Times New Roman" w:hAnsi="Times New Roman" w:cs="Times New Roman"/>
        </w:rPr>
        <w:t xml:space="preserve">повече от три </w:t>
      </w:r>
      <w:r w:rsidRPr="004C39DD">
        <w:rPr>
          <w:rFonts w:ascii="Times New Roman" w:hAnsi="Times New Roman" w:cs="Times New Roman"/>
        </w:rPr>
        <w:t>самостоятелни обекта с двама или повече собственици и самостоятелните обекти в сградата са технически свър</w:t>
      </w:r>
      <w:r>
        <w:rPr>
          <w:rFonts w:ascii="Times New Roman" w:hAnsi="Times New Roman" w:cs="Times New Roman"/>
        </w:rPr>
        <w:t>зани чрез общи части на сградата</w:t>
      </w:r>
      <w:r w:rsidRPr="004C39DD">
        <w:rPr>
          <w:rFonts w:ascii="Times New Roman" w:hAnsi="Times New Roman" w:cs="Times New Roman"/>
        </w:rPr>
        <w:t xml:space="preserve"> (</w:t>
      </w:r>
      <w:r>
        <w:rPr>
          <w:rFonts w:ascii="Times New Roman" w:hAnsi="Times New Roman" w:cs="Times New Roman"/>
        </w:rPr>
        <w:t xml:space="preserve">напр. </w:t>
      </w:r>
      <w:r w:rsidRPr="004C39DD">
        <w:rPr>
          <w:rFonts w:ascii="Times New Roman" w:hAnsi="Times New Roman" w:cs="Times New Roman"/>
        </w:rPr>
        <w:t xml:space="preserve">основи, покрив, вътрешни разделителни стени, стълбища и </w:t>
      </w:r>
      <w:r>
        <w:rPr>
          <w:rFonts w:ascii="Times New Roman" w:hAnsi="Times New Roman" w:cs="Times New Roman"/>
        </w:rPr>
        <w:t>др.)</w:t>
      </w:r>
    </w:p>
  </w:footnote>
  <w:footnote w:id="2">
    <w:p w:rsidR="00A128CF" w:rsidRPr="00AC146E" w:rsidRDefault="00A128CF" w:rsidP="00A128CF">
      <w:pPr>
        <w:pStyle w:val="FootnoteText"/>
        <w:rPr>
          <w:rFonts w:ascii="Times New Roman" w:hAnsi="Times New Roman" w:cs="Times New Roman"/>
        </w:rPr>
      </w:pPr>
      <w:r w:rsidRPr="00AC146E">
        <w:rPr>
          <w:rStyle w:val="FootnoteReference"/>
          <w:rFonts w:ascii="Times New Roman" w:hAnsi="Times New Roman" w:cs="Times New Roman"/>
        </w:rPr>
        <w:footnoteRef/>
      </w:r>
      <w:r w:rsidRPr="00AC146E">
        <w:rPr>
          <w:rFonts w:ascii="Times New Roman" w:hAnsi="Times New Roman" w:cs="Times New Roman"/>
        </w:rPr>
        <w:t xml:space="preserve"> Списък на локалните „горещи точки“ на територията на Столична община </w:t>
      </w:r>
      <w:r>
        <w:rPr>
          <w:rFonts w:ascii="Times New Roman" w:hAnsi="Times New Roman" w:cs="Times New Roman"/>
        </w:rPr>
        <w:t>е представен</w:t>
      </w:r>
      <w:r w:rsidRPr="00AC146E">
        <w:rPr>
          <w:rFonts w:ascii="Times New Roman" w:hAnsi="Times New Roman" w:cs="Times New Roman"/>
        </w:rPr>
        <w:t xml:space="preserve"> в Приложение №</w:t>
      </w:r>
      <w:r>
        <w:rPr>
          <w:rFonts w:ascii="Times New Roman" w:hAnsi="Times New Roman" w:cs="Times New Roman"/>
        </w:rPr>
        <w:t xml:space="preserve"> 1</w:t>
      </w:r>
      <w:r w:rsidRPr="00AC146E">
        <w:rPr>
          <w:rFonts w:ascii="Times New Roman" w:hAnsi="Times New Roman" w:cs="Times New Roman"/>
        </w:rPr>
        <w:t xml:space="preserve"> към </w:t>
      </w:r>
      <w:r>
        <w:rPr>
          <w:rFonts w:ascii="Times New Roman" w:hAnsi="Times New Roman" w:cs="Times New Roman"/>
        </w:rPr>
        <w:t>настоящата П</w:t>
      </w:r>
      <w:r w:rsidRPr="00AC146E">
        <w:rPr>
          <w:rFonts w:ascii="Times New Roman" w:hAnsi="Times New Roman" w:cs="Times New Roman"/>
        </w:rPr>
        <w:t>окана.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08" w:rsidRDefault="00331808" w:rsidP="00331808">
    <w:pPr>
      <w:pStyle w:val="Header"/>
      <w:tabs>
        <w:tab w:val="clear" w:pos="4536"/>
        <w:tab w:val="clear" w:pos="9072"/>
        <w:tab w:val="left" w:pos="15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E7"/>
    <w:multiLevelType w:val="hybridMultilevel"/>
    <w:tmpl w:val="426221DA"/>
    <w:lvl w:ilvl="0" w:tplc="1DDCD1C8">
      <w:start w:val="1"/>
      <mc:AlternateContent>
        <mc:Choice Requires="w14">
          <w:numFmt w:val="custom" w:format="а, й, к, ..."/>
        </mc:Choice>
        <mc:Fallback>
          <w:numFmt w:val="decimal"/>
        </mc:Fallback>
      </mc:AlternateContent>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66E4D"/>
    <w:multiLevelType w:val="hybridMultilevel"/>
    <w:tmpl w:val="7A3260B0"/>
    <w:lvl w:ilvl="0" w:tplc="E4C61B98">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AD5E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FB2762"/>
    <w:multiLevelType w:val="hybridMultilevel"/>
    <w:tmpl w:val="E56ACDD4"/>
    <w:lvl w:ilvl="0" w:tplc="CF06C060">
      <w:start w:val="1"/>
      <w:numFmt w:val="decimal"/>
      <w:lvlText w:val="%1."/>
      <w:lvlJc w:val="left"/>
      <w:pPr>
        <w:ind w:left="360" w:hanging="360"/>
      </w:pPr>
      <w:rPr>
        <w:rFonts w:ascii="Times New Roman Bold" w:hAnsi="Times New Roman Bold" w:hint="default"/>
        <w:b/>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C51E6"/>
    <w:multiLevelType w:val="hybridMultilevel"/>
    <w:tmpl w:val="42DE9EDC"/>
    <w:lvl w:ilvl="0" w:tplc="E4C61B98">
      <w:start w:val="3"/>
      <w:numFmt w:val="bullet"/>
      <w:lvlText w:val="-"/>
      <w:lvlJc w:val="left"/>
      <w:pPr>
        <w:ind w:left="1428" w:hanging="360"/>
      </w:pPr>
      <w:rPr>
        <w:rFonts w:ascii="Times New Roman" w:eastAsia="Calibr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1A1418D9"/>
    <w:multiLevelType w:val="hybridMultilevel"/>
    <w:tmpl w:val="C2246BE6"/>
    <w:lvl w:ilvl="0" w:tplc="04090001">
      <w:start w:val="1"/>
      <w:numFmt w:val="bullet"/>
      <w:lvlText w:val=""/>
      <w:lvlJc w:val="left"/>
      <w:pPr>
        <w:ind w:left="700" w:hanging="360"/>
      </w:pPr>
      <w:rPr>
        <w:rFonts w:ascii="Symbol" w:hAnsi="Symbol" w:hint="default"/>
      </w:rPr>
    </w:lvl>
    <w:lvl w:ilvl="1" w:tplc="04020019">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6" w15:restartNumberingAfterBreak="0">
    <w:nsid w:val="210167C5"/>
    <w:multiLevelType w:val="hybridMultilevel"/>
    <w:tmpl w:val="715E871C"/>
    <w:lvl w:ilvl="0" w:tplc="0409000F">
      <w:start w:val="1"/>
      <w:numFmt w:val="decimal"/>
      <w:lvlText w:val="%1."/>
      <w:lvlJc w:val="left"/>
      <w:pPr>
        <w:ind w:left="716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90CA4"/>
    <w:multiLevelType w:val="hybridMultilevel"/>
    <w:tmpl w:val="61CC4050"/>
    <w:lvl w:ilvl="0" w:tplc="E1F2A640">
      <w:start w:val="1"/>
      <w:numFmt w:val="bullet"/>
      <w:lvlText w:val="-"/>
      <w:lvlJc w:val="left"/>
      <w:pPr>
        <w:ind w:left="835" w:hanging="360"/>
      </w:pPr>
      <w:rPr>
        <w:rFonts w:ascii="Times New Roman" w:eastAsia="Times New Roman" w:hAnsi="Times New Roman" w:cs="Times New Roman"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8" w15:restartNumberingAfterBreak="0">
    <w:nsid w:val="2B5226DC"/>
    <w:multiLevelType w:val="hybridMultilevel"/>
    <w:tmpl w:val="1506D5E6"/>
    <w:lvl w:ilvl="0" w:tplc="E4C61B98">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B5641A2"/>
    <w:multiLevelType w:val="hybridMultilevel"/>
    <w:tmpl w:val="6F826D78"/>
    <w:lvl w:ilvl="0" w:tplc="7EAE36EC">
      <w:start w:val="1"/>
      <w:numFmt w:val="bullet"/>
      <w:lvlText w:val="−"/>
      <w:lvlJc w:val="left"/>
      <w:pPr>
        <w:ind w:left="700" w:hanging="360"/>
      </w:pPr>
      <w:rPr>
        <w:rFonts w:ascii="Times New Roman" w:hAnsi="Times New Roman" w:cs="Times New Roman" w:hint="default"/>
      </w:rPr>
    </w:lvl>
    <w:lvl w:ilvl="1" w:tplc="04090003">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3075432F"/>
    <w:multiLevelType w:val="hybridMultilevel"/>
    <w:tmpl w:val="3DAC750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3100038C"/>
    <w:multiLevelType w:val="hybridMultilevel"/>
    <w:tmpl w:val="254A111A"/>
    <w:lvl w:ilvl="0" w:tplc="46C43FE2">
      <w:start w:val="1"/>
      <w:numFmt w:val="decimal"/>
      <w:lvlText w:val="%1."/>
      <w:lvlJc w:val="left"/>
      <w:pPr>
        <w:ind w:left="720" w:hanging="360"/>
      </w:pPr>
      <w:rPr>
        <w:rFonts w:ascii="Times New Roman" w:hAnsi="Times New Roman" w:hint="default"/>
        <w:b w:val="0"/>
        <w:i w:val="0"/>
        <w:color w:val="auto"/>
        <w:sz w:val="24"/>
      </w:rPr>
    </w:lvl>
    <w:lvl w:ilvl="1" w:tplc="2CC4BF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524E7"/>
    <w:multiLevelType w:val="hybridMultilevel"/>
    <w:tmpl w:val="B94ACC5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4DC14D6"/>
    <w:multiLevelType w:val="multilevel"/>
    <w:tmpl w:val="FFCCBEF2"/>
    <w:lvl w:ilvl="0">
      <w:start w:val="1"/>
      <w:numFmt w:val="decimal"/>
      <w:lvlText w:val="%1."/>
      <w:lvlJc w:val="left"/>
      <w:pPr>
        <w:ind w:left="700" w:hanging="360"/>
      </w:pPr>
      <w:rPr>
        <w:rFonts w:hint="default"/>
      </w:rPr>
    </w:lvl>
    <w:lvl w:ilvl="1">
      <w:start w:val="1"/>
      <w:numFmt w:val="decimal"/>
      <w:lvlText w:val="%1.%2."/>
      <w:lvlJc w:val="left"/>
      <w:pPr>
        <w:ind w:left="1132" w:hanging="432"/>
      </w:pPr>
      <w:rPr>
        <w:rFonts w:hint="default"/>
      </w:rPr>
    </w:lvl>
    <w:lvl w:ilvl="2">
      <w:start w:val="1"/>
      <w:numFmt w:val="decimal"/>
      <w:lvlText w:val="%1.%2.%3."/>
      <w:lvlJc w:val="left"/>
      <w:pPr>
        <w:ind w:left="1564" w:hanging="504"/>
      </w:pPr>
      <w:rPr>
        <w:rFonts w:hint="default"/>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14" w15:restartNumberingAfterBreak="0">
    <w:nsid w:val="362B4B20"/>
    <w:multiLevelType w:val="hybridMultilevel"/>
    <w:tmpl w:val="9830EDE0"/>
    <w:lvl w:ilvl="0" w:tplc="0409000F">
      <w:start w:val="1"/>
      <w:numFmt w:val="decimal"/>
      <w:lvlText w:val="%1."/>
      <w:lvlJc w:val="left"/>
      <w:pPr>
        <w:ind w:left="36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0B932B6"/>
    <w:multiLevelType w:val="hybridMultilevel"/>
    <w:tmpl w:val="93EC5AE4"/>
    <w:lvl w:ilvl="0" w:tplc="508EC662">
      <w:start w:val="1"/>
      <w:numFmt w:val="decimal"/>
      <w:lvlText w:val="%1."/>
      <w:lvlJc w:val="left"/>
      <w:pPr>
        <w:ind w:left="720" w:hanging="360"/>
      </w:pPr>
    </w:lvl>
    <w:lvl w:ilvl="1" w:tplc="055842F2">
      <w:numFmt w:val="bullet"/>
      <w:lvlText w:val="−"/>
      <w:lvlJc w:val="left"/>
      <w:pPr>
        <w:ind w:left="1785" w:hanging="705"/>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F3037"/>
    <w:multiLevelType w:val="hybridMultilevel"/>
    <w:tmpl w:val="B6D8FAC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48B50B4A"/>
    <w:multiLevelType w:val="hybridMultilevel"/>
    <w:tmpl w:val="B04ABA46"/>
    <w:lvl w:ilvl="0" w:tplc="E4C61B98">
      <w:start w:val="3"/>
      <w:numFmt w:val="bullet"/>
      <w:lvlText w:val="-"/>
      <w:lvlJc w:val="left"/>
      <w:pPr>
        <w:ind w:left="720" w:hanging="360"/>
      </w:pPr>
      <w:rPr>
        <w:rFonts w:ascii="Times New Roman" w:eastAsia="Calibri" w:hAnsi="Times New Roman" w:cs="Times New Roman" w:hint="default"/>
      </w:rPr>
    </w:lvl>
    <w:lvl w:ilvl="1" w:tplc="E4C61B98">
      <w:start w:val="3"/>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12AC6"/>
    <w:multiLevelType w:val="hybridMultilevel"/>
    <w:tmpl w:val="90242FBA"/>
    <w:lvl w:ilvl="0" w:tplc="262E34DA">
      <w:numFmt w:val="bullet"/>
      <w:lvlText w:val="-"/>
      <w:lvlJc w:val="left"/>
      <w:pPr>
        <w:ind w:left="1072" w:hanging="360"/>
      </w:pPr>
      <w:rPr>
        <w:rFonts w:ascii="Times New Roman" w:eastAsiaTheme="minorHAnsi" w:hAnsi="Times New Roman" w:cs="Times New Roman" w:hint="default"/>
      </w:rPr>
    </w:lvl>
    <w:lvl w:ilvl="1" w:tplc="04020003" w:tentative="1">
      <w:start w:val="1"/>
      <w:numFmt w:val="bullet"/>
      <w:lvlText w:val="o"/>
      <w:lvlJc w:val="left"/>
      <w:pPr>
        <w:ind w:left="1792" w:hanging="360"/>
      </w:pPr>
      <w:rPr>
        <w:rFonts w:ascii="Courier New" w:hAnsi="Courier New" w:cs="Courier New" w:hint="default"/>
      </w:rPr>
    </w:lvl>
    <w:lvl w:ilvl="2" w:tplc="04020005" w:tentative="1">
      <w:start w:val="1"/>
      <w:numFmt w:val="bullet"/>
      <w:lvlText w:val=""/>
      <w:lvlJc w:val="left"/>
      <w:pPr>
        <w:ind w:left="2512" w:hanging="360"/>
      </w:pPr>
      <w:rPr>
        <w:rFonts w:ascii="Wingdings" w:hAnsi="Wingdings" w:hint="default"/>
      </w:rPr>
    </w:lvl>
    <w:lvl w:ilvl="3" w:tplc="04020001" w:tentative="1">
      <w:start w:val="1"/>
      <w:numFmt w:val="bullet"/>
      <w:lvlText w:val=""/>
      <w:lvlJc w:val="left"/>
      <w:pPr>
        <w:ind w:left="3232" w:hanging="360"/>
      </w:pPr>
      <w:rPr>
        <w:rFonts w:ascii="Symbol" w:hAnsi="Symbol" w:hint="default"/>
      </w:rPr>
    </w:lvl>
    <w:lvl w:ilvl="4" w:tplc="04020003" w:tentative="1">
      <w:start w:val="1"/>
      <w:numFmt w:val="bullet"/>
      <w:lvlText w:val="o"/>
      <w:lvlJc w:val="left"/>
      <w:pPr>
        <w:ind w:left="3952" w:hanging="360"/>
      </w:pPr>
      <w:rPr>
        <w:rFonts w:ascii="Courier New" w:hAnsi="Courier New" w:cs="Courier New" w:hint="default"/>
      </w:rPr>
    </w:lvl>
    <w:lvl w:ilvl="5" w:tplc="04020005" w:tentative="1">
      <w:start w:val="1"/>
      <w:numFmt w:val="bullet"/>
      <w:lvlText w:val=""/>
      <w:lvlJc w:val="left"/>
      <w:pPr>
        <w:ind w:left="4672" w:hanging="360"/>
      </w:pPr>
      <w:rPr>
        <w:rFonts w:ascii="Wingdings" w:hAnsi="Wingdings" w:hint="default"/>
      </w:rPr>
    </w:lvl>
    <w:lvl w:ilvl="6" w:tplc="04020001" w:tentative="1">
      <w:start w:val="1"/>
      <w:numFmt w:val="bullet"/>
      <w:lvlText w:val=""/>
      <w:lvlJc w:val="left"/>
      <w:pPr>
        <w:ind w:left="5392" w:hanging="360"/>
      </w:pPr>
      <w:rPr>
        <w:rFonts w:ascii="Symbol" w:hAnsi="Symbol" w:hint="default"/>
      </w:rPr>
    </w:lvl>
    <w:lvl w:ilvl="7" w:tplc="04020003" w:tentative="1">
      <w:start w:val="1"/>
      <w:numFmt w:val="bullet"/>
      <w:lvlText w:val="o"/>
      <w:lvlJc w:val="left"/>
      <w:pPr>
        <w:ind w:left="6112" w:hanging="360"/>
      </w:pPr>
      <w:rPr>
        <w:rFonts w:ascii="Courier New" w:hAnsi="Courier New" w:cs="Courier New" w:hint="default"/>
      </w:rPr>
    </w:lvl>
    <w:lvl w:ilvl="8" w:tplc="04020005" w:tentative="1">
      <w:start w:val="1"/>
      <w:numFmt w:val="bullet"/>
      <w:lvlText w:val=""/>
      <w:lvlJc w:val="left"/>
      <w:pPr>
        <w:ind w:left="6832" w:hanging="360"/>
      </w:pPr>
      <w:rPr>
        <w:rFonts w:ascii="Wingdings" w:hAnsi="Wingdings" w:hint="default"/>
      </w:rPr>
    </w:lvl>
  </w:abstractNum>
  <w:abstractNum w:abstractNumId="19" w15:restartNumberingAfterBreak="0">
    <w:nsid w:val="5174222B"/>
    <w:multiLevelType w:val="hybridMultilevel"/>
    <w:tmpl w:val="1388B9A8"/>
    <w:lvl w:ilvl="0" w:tplc="7EAE36EC">
      <w:start w:val="1"/>
      <w:numFmt w:val="bullet"/>
      <w:lvlText w:val="−"/>
      <w:lvlJc w:val="left"/>
      <w:pPr>
        <w:ind w:left="1060" w:hanging="360"/>
      </w:pPr>
      <w:rPr>
        <w:rFonts w:ascii="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 w15:restartNumberingAfterBreak="0">
    <w:nsid w:val="53FE06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780879"/>
    <w:multiLevelType w:val="hybridMultilevel"/>
    <w:tmpl w:val="72BC2A4E"/>
    <w:lvl w:ilvl="0" w:tplc="B20617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C1892"/>
    <w:multiLevelType w:val="hybridMultilevel"/>
    <w:tmpl w:val="84449EE6"/>
    <w:lvl w:ilvl="0" w:tplc="4D5AEEFE">
      <w:start w:val="1"/>
      <w:numFmt w:val="decimal"/>
      <w:lvlText w:val="%1."/>
      <w:lvlJc w:val="left"/>
      <w:pPr>
        <w:ind w:left="360" w:hanging="360"/>
      </w:pPr>
      <w:rPr>
        <w:rFonts w:ascii="Times New Roman" w:hAnsi="Times New Roman" w:hint="default"/>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8D5734"/>
    <w:multiLevelType w:val="hybridMultilevel"/>
    <w:tmpl w:val="CCEADD02"/>
    <w:lvl w:ilvl="0" w:tplc="43D23BC0">
      <w:start w:val="1"/>
      <w:numFmt w:val="upperRoman"/>
      <w:pStyle w:val="Heading1"/>
      <w:lvlText w:val="%1."/>
      <w:lvlJc w:val="left"/>
      <w:pPr>
        <w:ind w:left="360" w:hanging="360"/>
      </w:pPr>
      <w:rPr>
        <w:rFonts w:ascii="Times New Roman Bold" w:hAnsi="Times New Roman Bold" w:hint="default"/>
        <w:b/>
        <w:i w:val="0"/>
        <w:color w:val="auto"/>
        <w:kern w:val="0"/>
        <w:sz w:val="24"/>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4" w15:restartNumberingAfterBreak="0">
    <w:nsid w:val="617B658A"/>
    <w:multiLevelType w:val="hybridMultilevel"/>
    <w:tmpl w:val="9830EDE0"/>
    <w:lvl w:ilvl="0" w:tplc="0409000F">
      <w:start w:val="1"/>
      <w:numFmt w:val="decimal"/>
      <w:lvlText w:val="%1."/>
      <w:lvlJc w:val="left"/>
      <w:pPr>
        <w:ind w:left="36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3272089"/>
    <w:multiLevelType w:val="multilevel"/>
    <w:tmpl w:val="DD685E1A"/>
    <w:lvl w:ilvl="0">
      <w:start w:val="1"/>
      <mc:AlternateContent>
        <mc:Choice Requires="w14">
          <w:numFmt w:val="custom" w:format="а, й, к, ..."/>
        </mc:Choice>
        <mc:Fallback>
          <w:numFmt w:val="decimal"/>
        </mc:Fallback>
      </mc:AlternateContent>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BD5CF1"/>
    <w:multiLevelType w:val="hybridMultilevel"/>
    <w:tmpl w:val="0140736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752262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8A769A"/>
    <w:multiLevelType w:val="hybridMultilevel"/>
    <w:tmpl w:val="CCFA252C"/>
    <w:lvl w:ilvl="0" w:tplc="121878B2">
      <w:start w:val="1"/>
      <w:numFmt w:val="decimal"/>
      <w:lvlText w:val="%1."/>
      <w:lvlJc w:val="left"/>
      <w:pPr>
        <w:ind w:left="1770" w:hanging="105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904817"/>
    <w:multiLevelType w:val="hybridMultilevel"/>
    <w:tmpl w:val="2A2EA4D0"/>
    <w:lvl w:ilvl="0" w:tplc="512C96B4">
      <w:start w:val="1"/>
      <w:numFmt w:val="decimal"/>
      <w:lvlText w:val="%1."/>
      <w:lvlJc w:val="left"/>
      <w:pPr>
        <w:ind w:left="700" w:hanging="360"/>
      </w:pPr>
      <w:rPr>
        <w:rFonts w:ascii="Times New Roman" w:hAnsi="Times New Roman" w:hint="default"/>
        <w:color w:val="auto"/>
        <w:sz w:val="24"/>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28"/>
  </w:num>
  <w:num w:numId="2">
    <w:abstractNumId w:val="8"/>
  </w:num>
  <w:num w:numId="3">
    <w:abstractNumId w:val="7"/>
  </w:num>
  <w:num w:numId="4">
    <w:abstractNumId w:val="6"/>
  </w:num>
  <w:num w:numId="5">
    <w:abstractNumId w:val="4"/>
  </w:num>
  <w:num w:numId="6">
    <w:abstractNumId w:val="15"/>
  </w:num>
  <w:num w:numId="7">
    <w:abstractNumId w:val="17"/>
  </w:num>
  <w:num w:numId="8">
    <w:abstractNumId w:val="18"/>
  </w:num>
  <w:num w:numId="9">
    <w:abstractNumId w:val="26"/>
  </w:num>
  <w:num w:numId="10">
    <w:abstractNumId w:val="5"/>
  </w:num>
  <w:num w:numId="11">
    <w:abstractNumId w:val="11"/>
  </w:num>
  <w:num w:numId="12">
    <w:abstractNumId w:val="9"/>
  </w:num>
  <w:num w:numId="13">
    <w:abstractNumId w:val="29"/>
  </w:num>
  <w:num w:numId="14">
    <w:abstractNumId w:val="24"/>
  </w:num>
  <w:num w:numId="15">
    <w:abstractNumId w:val="13"/>
  </w:num>
  <w:num w:numId="16">
    <w:abstractNumId w:val="2"/>
  </w:num>
  <w:num w:numId="17">
    <w:abstractNumId w:val="27"/>
  </w:num>
  <w:num w:numId="18">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abstractNumId w:val="14"/>
  </w:num>
  <w:num w:numId="20">
    <w:abstractNumId w:val="0"/>
  </w:num>
  <w:num w:numId="21">
    <w:abstractNumId w:val="1"/>
  </w:num>
  <w:num w:numId="22">
    <w:abstractNumId w:val="20"/>
  </w:num>
  <w:num w:numId="23">
    <w:abstractNumId w:val="19"/>
  </w:num>
  <w:num w:numId="24">
    <w:abstractNumId w:val="25"/>
  </w:num>
  <w:num w:numId="25">
    <w:abstractNumId w:val="3"/>
  </w:num>
  <w:num w:numId="26">
    <w:abstractNumId w:val="21"/>
  </w:num>
  <w:num w:numId="27">
    <w:abstractNumId w:val="16"/>
  </w:num>
  <w:num w:numId="28">
    <w:abstractNumId w:val="22"/>
  </w:num>
  <w:num w:numId="29">
    <w:abstractNumId w:val="10"/>
  </w:num>
  <w:num w:numId="30">
    <w:abstractNumId w:val="23"/>
  </w:num>
  <w:num w:numId="31">
    <w:abstractNumId w:val="12"/>
  </w:num>
  <w:num w:numId="32">
    <w:abstractNumId w:val="23"/>
  </w:num>
  <w:num w:numId="33">
    <w:abstractNumId w:val="23"/>
  </w:num>
  <w:num w:numId="34">
    <w:abstractNumId w:val="23"/>
  </w:num>
  <w:num w:numId="35">
    <w:abstractNumId w:val="23"/>
  </w:num>
  <w:num w:numId="36">
    <w:abstractNumId w:val="23"/>
  </w:num>
  <w:num w:numId="3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EF"/>
    <w:rsid w:val="00022EDF"/>
    <w:rsid w:val="00031914"/>
    <w:rsid w:val="00031C09"/>
    <w:rsid w:val="00033128"/>
    <w:rsid w:val="00041CBC"/>
    <w:rsid w:val="000424F8"/>
    <w:rsid w:val="00050CF8"/>
    <w:rsid w:val="000558EE"/>
    <w:rsid w:val="00055996"/>
    <w:rsid w:val="00055B9B"/>
    <w:rsid w:val="000607B4"/>
    <w:rsid w:val="000635F4"/>
    <w:rsid w:val="00064D88"/>
    <w:rsid w:val="00077E9C"/>
    <w:rsid w:val="000838E6"/>
    <w:rsid w:val="00083AAA"/>
    <w:rsid w:val="00087F77"/>
    <w:rsid w:val="000A0C6E"/>
    <w:rsid w:val="000A2835"/>
    <w:rsid w:val="000B164D"/>
    <w:rsid w:val="000B600B"/>
    <w:rsid w:val="000C3607"/>
    <w:rsid w:val="000C42EC"/>
    <w:rsid w:val="000C51BE"/>
    <w:rsid w:val="000D7869"/>
    <w:rsid w:val="000D7FBE"/>
    <w:rsid w:val="000E04A6"/>
    <w:rsid w:val="000E0541"/>
    <w:rsid w:val="000E36FD"/>
    <w:rsid w:val="000E4284"/>
    <w:rsid w:val="000E4CA9"/>
    <w:rsid w:val="000F3C9B"/>
    <w:rsid w:val="000F6B9B"/>
    <w:rsid w:val="00104124"/>
    <w:rsid w:val="00104200"/>
    <w:rsid w:val="00107089"/>
    <w:rsid w:val="001126B4"/>
    <w:rsid w:val="0011413A"/>
    <w:rsid w:val="00120EE9"/>
    <w:rsid w:val="00125CB6"/>
    <w:rsid w:val="00135D8A"/>
    <w:rsid w:val="001413FB"/>
    <w:rsid w:val="00142862"/>
    <w:rsid w:val="001463F2"/>
    <w:rsid w:val="00150024"/>
    <w:rsid w:val="0015785E"/>
    <w:rsid w:val="001578FA"/>
    <w:rsid w:val="001579A9"/>
    <w:rsid w:val="001607F5"/>
    <w:rsid w:val="00161E1B"/>
    <w:rsid w:val="00165EDE"/>
    <w:rsid w:val="00166814"/>
    <w:rsid w:val="00171395"/>
    <w:rsid w:val="00171BBA"/>
    <w:rsid w:val="0018153B"/>
    <w:rsid w:val="00181562"/>
    <w:rsid w:val="00182AA8"/>
    <w:rsid w:val="00184650"/>
    <w:rsid w:val="00191B77"/>
    <w:rsid w:val="00194100"/>
    <w:rsid w:val="001A285E"/>
    <w:rsid w:val="001A29B7"/>
    <w:rsid w:val="001B2115"/>
    <w:rsid w:val="001B5E18"/>
    <w:rsid w:val="001C6A2E"/>
    <w:rsid w:val="001D2A8A"/>
    <w:rsid w:val="001D4936"/>
    <w:rsid w:val="001D610C"/>
    <w:rsid w:val="001F0DE8"/>
    <w:rsid w:val="001F1D75"/>
    <w:rsid w:val="00201220"/>
    <w:rsid w:val="00202ED9"/>
    <w:rsid w:val="0020461C"/>
    <w:rsid w:val="00216AF2"/>
    <w:rsid w:val="002176CB"/>
    <w:rsid w:val="002179ED"/>
    <w:rsid w:val="00231F12"/>
    <w:rsid w:val="0023453A"/>
    <w:rsid w:val="0024571C"/>
    <w:rsid w:val="00247EFB"/>
    <w:rsid w:val="002500AA"/>
    <w:rsid w:val="002542DE"/>
    <w:rsid w:val="00257051"/>
    <w:rsid w:val="0026760F"/>
    <w:rsid w:val="00281BC8"/>
    <w:rsid w:val="00281EA4"/>
    <w:rsid w:val="00283B22"/>
    <w:rsid w:val="00285200"/>
    <w:rsid w:val="0028688D"/>
    <w:rsid w:val="00294E15"/>
    <w:rsid w:val="00296AEB"/>
    <w:rsid w:val="002A073D"/>
    <w:rsid w:val="002A08C5"/>
    <w:rsid w:val="002A203C"/>
    <w:rsid w:val="002A369E"/>
    <w:rsid w:val="002A4ACF"/>
    <w:rsid w:val="002A4BED"/>
    <w:rsid w:val="002A7DA0"/>
    <w:rsid w:val="002B025B"/>
    <w:rsid w:val="002C0951"/>
    <w:rsid w:val="002C42BF"/>
    <w:rsid w:val="002C4E39"/>
    <w:rsid w:val="002C6D71"/>
    <w:rsid w:val="002C7DDA"/>
    <w:rsid w:val="002D5AC8"/>
    <w:rsid w:val="002D5E8C"/>
    <w:rsid w:val="002F16E0"/>
    <w:rsid w:val="002F2ACC"/>
    <w:rsid w:val="00301313"/>
    <w:rsid w:val="003032B3"/>
    <w:rsid w:val="0030464F"/>
    <w:rsid w:val="00305D42"/>
    <w:rsid w:val="003100BC"/>
    <w:rsid w:val="003108D4"/>
    <w:rsid w:val="0032196D"/>
    <w:rsid w:val="00321F48"/>
    <w:rsid w:val="00324EF7"/>
    <w:rsid w:val="00326BB7"/>
    <w:rsid w:val="00331808"/>
    <w:rsid w:val="00331BC3"/>
    <w:rsid w:val="00335C22"/>
    <w:rsid w:val="00337093"/>
    <w:rsid w:val="003447F3"/>
    <w:rsid w:val="00350EA4"/>
    <w:rsid w:val="003517A4"/>
    <w:rsid w:val="00351BD7"/>
    <w:rsid w:val="00357FDD"/>
    <w:rsid w:val="0036232D"/>
    <w:rsid w:val="00365B25"/>
    <w:rsid w:val="00371939"/>
    <w:rsid w:val="00373A74"/>
    <w:rsid w:val="003749BE"/>
    <w:rsid w:val="003751A7"/>
    <w:rsid w:val="003810FA"/>
    <w:rsid w:val="00383C30"/>
    <w:rsid w:val="003B30D5"/>
    <w:rsid w:val="003B4436"/>
    <w:rsid w:val="003B4454"/>
    <w:rsid w:val="003B7018"/>
    <w:rsid w:val="003C2ED7"/>
    <w:rsid w:val="003C34D3"/>
    <w:rsid w:val="003C3B1E"/>
    <w:rsid w:val="003D3486"/>
    <w:rsid w:val="003D7D62"/>
    <w:rsid w:val="003E0B67"/>
    <w:rsid w:val="003E49FF"/>
    <w:rsid w:val="003F4886"/>
    <w:rsid w:val="003F4DA5"/>
    <w:rsid w:val="003F6F7A"/>
    <w:rsid w:val="003F785B"/>
    <w:rsid w:val="00403279"/>
    <w:rsid w:val="00404950"/>
    <w:rsid w:val="00405F10"/>
    <w:rsid w:val="004106FA"/>
    <w:rsid w:val="00424313"/>
    <w:rsid w:val="0042725F"/>
    <w:rsid w:val="004272C7"/>
    <w:rsid w:val="0043031B"/>
    <w:rsid w:val="00433F57"/>
    <w:rsid w:val="0044022A"/>
    <w:rsid w:val="00440D97"/>
    <w:rsid w:val="004421E0"/>
    <w:rsid w:val="004437E6"/>
    <w:rsid w:val="0045024A"/>
    <w:rsid w:val="0045451D"/>
    <w:rsid w:val="00456BEB"/>
    <w:rsid w:val="00460364"/>
    <w:rsid w:val="00463D2C"/>
    <w:rsid w:val="00464654"/>
    <w:rsid w:val="0046776E"/>
    <w:rsid w:val="004737C6"/>
    <w:rsid w:val="00477451"/>
    <w:rsid w:val="0048155E"/>
    <w:rsid w:val="00486199"/>
    <w:rsid w:val="004866F4"/>
    <w:rsid w:val="0048692A"/>
    <w:rsid w:val="00486938"/>
    <w:rsid w:val="00487DC8"/>
    <w:rsid w:val="00490CA8"/>
    <w:rsid w:val="00495AB7"/>
    <w:rsid w:val="004962B3"/>
    <w:rsid w:val="00497B03"/>
    <w:rsid w:val="004C39DD"/>
    <w:rsid w:val="004C3CF5"/>
    <w:rsid w:val="004D19E9"/>
    <w:rsid w:val="004D3D41"/>
    <w:rsid w:val="004D7DEB"/>
    <w:rsid w:val="004E2BED"/>
    <w:rsid w:val="004F7065"/>
    <w:rsid w:val="004F77B8"/>
    <w:rsid w:val="004F7A19"/>
    <w:rsid w:val="00501447"/>
    <w:rsid w:val="0051309D"/>
    <w:rsid w:val="005158DC"/>
    <w:rsid w:val="005165F4"/>
    <w:rsid w:val="00517A62"/>
    <w:rsid w:val="00520ECC"/>
    <w:rsid w:val="0052352D"/>
    <w:rsid w:val="005238D8"/>
    <w:rsid w:val="00541752"/>
    <w:rsid w:val="005417C1"/>
    <w:rsid w:val="00554DF4"/>
    <w:rsid w:val="0055526B"/>
    <w:rsid w:val="00560A48"/>
    <w:rsid w:val="00570AC0"/>
    <w:rsid w:val="00572F28"/>
    <w:rsid w:val="00573139"/>
    <w:rsid w:val="00576732"/>
    <w:rsid w:val="00584943"/>
    <w:rsid w:val="00585BEF"/>
    <w:rsid w:val="00591F4D"/>
    <w:rsid w:val="00592128"/>
    <w:rsid w:val="00592DD9"/>
    <w:rsid w:val="00596526"/>
    <w:rsid w:val="005A097D"/>
    <w:rsid w:val="005A1398"/>
    <w:rsid w:val="005A21BC"/>
    <w:rsid w:val="005A683C"/>
    <w:rsid w:val="005A73C8"/>
    <w:rsid w:val="005B219F"/>
    <w:rsid w:val="005B6FB0"/>
    <w:rsid w:val="005C0354"/>
    <w:rsid w:val="005C6281"/>
    <w:rsid w:val="005E0036"/>
    <w:rsid w:val="005E7DA8"/>
    <w:rsid w:val="005F1840"/>
    <w:rsid w:val="005F1EF5"/>
    <w:rsid w:val="006076C5"/>
    <w:rsid w:val="00610229"/>
    <w:rsid w:val="006104B2"/>
    <w:rsid w:val="00610DA2"/>
    <w:rsid w:val="0061181A"/>
    <w:rsid w:val="00613D3F"/>
    <w:rsid w:val="00614F23"/>
    <w:rsid w:val="00616924"/>
    <w:rsid w:val="00616EC1"/>
    <w:rsid w:val="00617351"/>
    <w:rsid w:val="00630795"/>
    <w:rsid w:val="00635257"/>
    <w:rsid w:val="00643486"/>
    <w:rsid w:val="00652D2A"/>
    <w:rsid w:val="00654A84"/>
    <w:rsid w:val="00656A50"/>
    <w:rsid w:val="00657074"/>
    <w:rsid w:val="006600FE"/>
    <w:rsid w:val="006635B7"/>
    <w:rsid w:val="00667BC8"/>
    <w:rsid w:val="00671363"/>
    <w:rsid w:val="00674E05"/>
    <w:rsid w:val="0068402F"/>
    <w:rsid w:val="006860D5"/>
    <w:rsid w:val="006A0D9B"/>
    <w:rsid w:val="006A3F7B"/>
    <w:rsid w:val="006B3E30"/>
    <w:rsid w:val="006B4968"/>
    <w:rsid w:val="006B51C5"/>
    <w:rsid w:val="006C0B1D"/>
    <w:rsid w:val="006D09BC"/>
    <w:rsid w:val="006E7271"/>
    <w:rsid w:val="006E7CBA"/>
    <w:rsid w:val="006F5656"/>
    <w:rsid w:val="006F7D08"/>
    <w:rsid w:val="00706CFD"/>
    <w:rsid w:val="00712580"/>
    <w:rsid w:val="00715063"/>
    <w:rsid w:val="00721995"/>
    <w:rsid w:val="00724182"/>
    <w:rsid w:val="007242B7"/>
    <w:rsid w:val="00735835"/>
    <w:rsid w:val="0074247C"/>
    <w:rsid w:val="0074268E"/>
    <w:rsid w:val="00745AF1"/>
    <w:rsid w:val="00750ADC"/>
    <w:rsid w:val="00753FBE"/>
    <w:rsid w:val="00755679"/>
    <w:rsid w:val="007725DA"/>
    <w:rsid w:val="0077395D"/>
    <w:rsid w:val="00774333"/>
    <w:rsid w:val="007752C6"/>
    <w:rsid w:val="00780986"/>
    <w:rsid w:val="00781F2C"/>
    <w:rsid w:val="00787204"/>
    <w:rsid w:val="00787B0B"/>
    <w:rsid w:val="00793739"/>
    <w:rsid w:val="007949E5"/>
    <w:rsid w:val="007A288F"/>
    <w:rsid w:val="007A4484"/>
    <w:rsid w:val="007C3B72"/>
    <w:rsid w:val="007C4935"/>
    <w:rsid w:val="007C501D"/>
    <w:rsid w:val="007C6EAD"/>
    <w:rsid w:val="007D21A6"/>
    <w:rsid w:val="007E14F4"/>
    <w:rsid w:val="007E62AC"/>
    <w:rsid w:val="007E7018"/>
    <w:rsid w:val="007E74C2"/>
    <w:rsid w:val="007F4AE8"/>
    <w:rsid w:val="0080557F"/>
    <w:rsid w:val="00805A11"/>
    <w:rsid w:val="00807550"/>
    <w:rsid w:val="00814464"/>
    <w:rsid w:val="00825703"/>
    <w:rsid w:val="00826F58"/>
    <w:rsid w:val="00831C85"/>
    <w:rsid w:val="00833CF8"/>
    <w:rsid w:val="00834951"/>
    <w:rsid w:val="0083600C"/>
    <w:rsid w:val="00847945"/>
    <w:rsid w:val="00853AEF"/>
    <w:rsid w:val="00873185"/>
    <w:rsid w:val="0087744E"/>
    <w:rsid w:val="00877520"/>
    <w:rsid w:val="00880CFF"/>
    <w:rsid w:val="008821DE"/>
    <w:rsid w:val="00893390"/>
    <w:rsid w:val="008960A9"/>
    <w:rsid w:val="008A2DBF"/>
    <w:rsid w:val="008A5B9E"/>
    <w:rsid w:val="008A5C0C"/>
    <w:rsid w:val="008A7DCB"/>
    <w:rsid w:val="008B4FB8"/>
    <w:rsid w:val="008C09F5"/>
    <w:rsid w:val="008C1AD1"/>
    <w:rsid w:val="008C26E4"/>
    <w:rsid w:val="008C4390"/>
    <w:rsid w:val="008C4FA6"/>
    <w:rsid w:val="008C73A1"/>
    <w:rsid w:val="008D065D"/>
    <w:rsid w:val="008E26C8"/>
    <w:rsid w:val="008E34B4"/>
    <w:rsid w:val="008E3517"/>
    <w:rsid w:val="008F2AD8"/>
    <w:rsid w:val="008F7C49"/>
    <w:rsid w:val="009015C9"/>
    <w:rsid w:val="00903030"/>
    <w:rsid w:val="00906A34"/>
    <w:rsid w:val="00913670"/>
    <w:rsid w:val="00915A98"/>
    <w:rsid w:val="00915D93"/>
    <w:rsid w:val="00916D24"/>
    <w:rsid w:val="0092585B"/>
    <w:rsid w:val="00932CA0"/>
    <w:rsid w:val="009354F1"/>
    <w:rsid w:val="009375DC"/>
    <w:rsid w:val="00943F65"/>
    <w:rsid w:val="00944EB1"/>
    <w:rsid w:val="009508D9"/>
    <w:rsid w:val="00952DEF"/>
    <w:rsid w:val="00955A1B"/>
    <w:rsid w:val="00956337"/>
    <w:rsid w:val="009566D1"/>
    <w:rsid w:val="00957532"/>
    <w:rsid w:val="009657F5"/>
    <w:rsid w:val="009662CB"/>
    <w:rsid w:val="00970B79"/>
    <w:rsid w:val="00970F5A"/>
    <w:rsid w:val="00983214"/>
    <w:rsid w:val="00992EB1"/>
    <w:rsid w:val="009940EC"/>
    <w:rsid w:val="009A1BAE"/>
    <w:rsid w:val="009A537D"/>
    <w:rsid w:val="009A65CB"/>
    <w:rsid w:val="009C0017"/>
    <w:rsid w:val="009C12D6"/>
    <w:rsid w:val="009C3F9C"/>
    <w:rsid w:val="009C5EE5"/>
    <w:rsid w:val="009D5780"/>
    <w:rsid w:val="009E0CD5"/>
    <w:rsid w:val="009E24BE"/>
    <w:rsid w:val="009E5C77"/>
    <w:rsid w:val="009F3270"/>
    <w:rsid w:val="009F3E3C"/>
    <w:rsid w:val="00A00DAC"/>
    <w:rsid w:val="00A0387B"/>
    <w:rsid w:val="00A128CF"/>
    <w:rsid w:val="00A14A00"/>
    <w:rsid w:val="00A227B6"/>
    <w:rsid w:val="00A23D9D"/>
    <w:rsid w:val="00A263B0"/>
    <w:rsid w:val="00A30E96"/>
    <w:rsid w:val="00A3313C"/>
    <w:rsid w:val="00A34DDC"/>
    <w:rsid w:val="00A35BC6"/>
    <w:rsid w:val="00A35D06"/>
    <w:rsid w:val="00A424F0"/>
    <w:rsid w:val="00A44A8C"/>
    <w:rsid w:val="00A4560F"/>
    <w:rsid w:val="00A50643"/>
    <w:rsid w:val="00A624B3"/>
    <w:rsid w:val="00A630B2"/>
    <w:rsid w:val="00A63868"/>
    <w:rsid w:val="00A700A6"/>
    <w:rsid w:val="00A760A7"/>
    <w:rsid w:val="00A80217"/>
    <w:rsid w:val="00A8441B"/>
    <w:rsid w:val="00A85ABF"/>
    <w:rsid w:val="00A924F9"/>
    <w:rsid w:val="00A92B41"/>
    <w:rsid w:val="00AA4872"/>
    <w:rsid w:val="00AA6622"/>
    <w:rsid w:val="00AB6622"/>
    <w:rsid w:val="00AB7533"/>
    <w:rsid w:val="00AC146E"/>
    <w:rsid w:val="00AC250F"/>
    <w:rsid w:val="00AC4C30"/>
    <w:rsid w:val="00AD5DAA"/>
    <w:rsid w:val="00AD6CC8"/>
    <w:rsid w:val="00AD7255"/>
    <w:rsid w:val="00AE3A91"/>
    <w:rsid w:val="00AE3DA6"/>
    <w:rsid w:val="00AE53CB"/>
    <w:rsid w:val="00AF23B7"/>
    <w:rsid w:val="00AF5487"/>
    <w:rsid w:val="00AF5BDA"/>
    <w:rsid w:val="00AF70BA"/>
    <w:rsid w:val="00B00A2F"/>
    <w:rsid w:val="00B058C1"/>
    <w:rsid w:val="00B05CD1"/>
    <w:rsid w:val="00B16B24"/>
    <w:rsid w:val="00B16F6A"/>
    <w:rsid w:val="00B20380"/>
    <w:rsid w:val="00B25A2B"/>
    <w:rsid w:val="00B3702F"/>
    <w:rsid w:val="00B3727D"/>
    <w:rsid w:val="00B41A09"/>
    <w:rsid w:val="00B46CCB"/>
    <w:rsid w:val="00B53F48"/>
    <w:rsid w:val="00B57809"/>
    <w:rsid w:val="00B6696D"/>
    <w:rsid w:val="00B71D94"/>
    <w:rsid w:val="00B76537"/>
    <w:rsid w:val="00B77BEE"/>
    <w:rsid w:val="00B83302"/>
    <w:rsid w:val="00B852EA"/>
    <w:rsid w:val="00B914FD"/>
    <w:rsid w:val="00B94FC1"/>
    <w:rsid w:val="00BA03D3"/>
    <w:rsid w:val="00BA6FF3"/>
    <w:rsid w:val="00BA79E0"/>
    <w:rsid w:val="00BB5192"/>
    <w:rsid w:val="00BB5A5D"/>
    <w:rsid w:val="00BC2E12"/>
    <w:rsid w:val="00BC7EA1"/>
    <w:rsid w:val="00BD3662"/>
    <w:rsid w:val="00BE0D1F"/>
    <w:rsid w:val="00BE13DA"/>
    <w:rsid w:val="00BE1A04"/>
    <w:rsid w:val="00BE4606"/>
    <w:rsid w:val="00BF044B"/>
    <w:rsid w:val="00BF269D"/>
    <w:rsid w:val="00BF27C4"/>
    <w:rsid w:val="00BF3077"/>
    <w:rsid w:val="00C00AC3"/>
    <w:rsid w:val="00C11E7C"/>
    <w:rsid w:val="00C12D40"/>
    <w:rsid w:val="00C14288"/>
    <w:rsid w:val="00C172A8"/>
    <w:rsid w:val="00C20D2B"/>
    <w:rsid w:val="00C364AB"/>
    <w:rsid w:val="00C3761C"/>
    <w:rsid w:val="00C42869"/>
    <w:rsid w:val="00C50E70"/>
    <w:rsid w:val="00C538D4"/>
    <w:rsid w:val="00C54FDD"/>
    <w:rsid w:val="00C57BEF"/>
    <w:rsid w:val="00C63FE4"/>
    <w:rsid w:val="00C65E33"/>
    <w:rsid w:val="00C742A8"/>
    <w:rsid w:val="00C76680"/>
    <w:rsid w:val="00C76F2B"/>
    <w:rsid w:val="00C770BC"/>
    <w:rsid w:val="00C91D95"/>
    <w:rsid w:val="00C96D0B"/>
    <w:rsid w:val="00CB6C81"/>
    <w:rsid w:val="00CC2DCB"/>
    <w:rsid w:val="00CD0E0A"/>
    <w:rsid w:val="00CD65AD"/>
    <w:rsid w:val="00CD7D0E"/>
    <w:rsid w:val="00CE0F1C"/>
    <w:rsid w:val="00CE7BEF"/>
    <w:rsid w:val="00CF0298"/>
    <w:rsid w:val="00CF31DF"/>
    <w:rsid w:val="00D02C28"/>
    <w:rsid w:val="00D04180"/>
    <w:rsid w:val="00D059F5"/>
    <w:rsid w:val="00D077D0"/>
    <w:rsid w:val="00D11C89"/>
    <w:rsid w:val="00D11ED2"/>
    <w:rsid w:val="00D121C2"/>
    <w:rsid w:val="00D13C2E"/>
    <w:rsid w:val="00D13F42"/>
    <w:rsid w:val="00D17EAA"/>
    <w:rsid w:val="00D2673A"/>
    <w:rsid w:val="00D30B08"/>
    <w:rsid w:val="00D30E31"/>
    <w:rsid w:val="00D322A0"/>
    <w:rsid w:val="00D3360C"/>
    <w:rsid w:val="00D43D75"/>
    <w:rsid w:val="00D46DC4"/>
    <w:rsid w:val="00D47D93"/>
    <w:rsid w:val="00D51347"/>
    <w:rsid w:val="00D5418C"/>
    <w:rsid w:val="00D56260"/>
    <w:rsid w:val="00D6683C"/>
    <w:rsid w:val="00D733EA"/>
    <w:rsid w:val="00D736FE"/>
    <w:rsid w:val="00D7526C"/>
    <w:rsid w:val="00D80355"/>
    <w:rsid w:val="00D8341E"/>
    <w:rsid w:val="00D83A27"/>
    <w:rsid w:val="00D83DEA"/>
    <w:rsid w:val="00D84B4F"/>
    <w:rsid w:val="00D869F4"/>
    <w:rsid w:val="00D9215E"/>
    <w:rsid w:val="00DA3AB1"/>
    <w:rsid w:val="00DA6729"/>
    <w:rsid w:val="00DB00DB"/>
    <w:rsid w:val="00DC102B"/>
    <w:rsid w:val="00DC1586"/>
    <w:rsid w:val="00DC303E"/>
    <w:rsid w:val="00DD0D5A"/>
    <w:rsid w:val="00DD12C7"/>
    <w:rsid w:val="00DD6DC4"/>
    <w:rsid w:val="00DD6EF7"/>
    <w:rsid w:val="00DD7F2E"/>
    <w:rsid w:val="00DE32A1"/>
    <w:rsid w:val="00DE7EDF"/>
    <w:rsid w:val="00DF7CFB"/>
    <w:rsid w:val="00E24CB3"/>
    <w:rsid w:val="00E25823"/>
    <w:rsid w:val="00E31792"/>
    <w:rsid w:val="00E40F24"/>
    <w:rsid w:val="00E43EAB"/>
    <w:rsid w:val="00E45AEA"/>
    <w:rsid w:val="00E51AE3"/>
    <w:rsid w:val="00E53852"/>
    <w:rsid w:val="00E5489F"/>
    <w:rsid w:val="00E72EE0"/>
    <w:rsid w:val="00E738CE"/>
    <w:rsid w:val="00E8161B"/>
    <w:rsid w:val="00E82D4A"/>
    <w:rsid w:val="00E97E66"/>
    <w:rsid w:val="00EB41AB"/>
    <w:rsid w:val="00EC3690"/>
    <w:rsid w:val="00ED065C"/>
    <w:rsid w:val="00EE0FE6"/>
    <w:rsid w:val="00EE1994"/>
    <w:rsid w:val="00EE7FFC"/>
    <w:rsid w:val="00EF6566"/>
    <w:rsid w:val="00EF65C5"/>
    <w:rsid w:val="00F0044E"/>
    <w:rsid w:val="00F03B44"/>
    <w:rsid w:val="00F04C4A"/>
    <w:rsid w:val="00F07CB6"/>
    <w:rsid w:val="00F107DD"/>
    <w:rsid w:val="00F125D3"/>
    <w:rsid w:val="00F15567"/>
    <w:rsid w:val="00F17D7F"/>
    <w:rsid w:val="00F26999"/>
    <w:rsid w:val="00F3105D"/>
    <w:rsid w:val="00F31921"/>
    <w:rsid w:val="00F31F25"/>
    <w:rsid w:val="00F3217F"/>
    <w:rsid w:val="00F3261A"/>
    <w:rsid w:val="00F331F2"/>
    <w:rsid w:val="00F332E2"/>
    <w:rsid w:val="00F43993"/>
    <w:rsid w:val="00F452D8"/>
    <w:rsid w:val="00F50DCB"/>
    <w:rsid w:val="00F54DB8"/>
    <w:rsid w:val="00F57639"/>
    <w:rsid w:val="00F627A9"/>
    <w:rsid w:val="00F637CE"/>
    <w:rsid w:val="00F70D92"/>
    <w:rsid w:val="00F715BC"/>
    <w:rsid w:val="00F73EE1"/>
    <w:rsid w:val="00F7493A"/>
    <w:rsid w:val="00F770A4"/>
    <w:rsid w:val="00F771B8"/>
    <w:rsid w:val="00F85541"/>
    <w:rsid w:val="00F904A8"/>
    <w:rsid w:val="00F908F4"/>
    <w:rsid w:val="00F948D3"/>
    <w:rsid w:val="00F95953"/>
    <w:rsid w:val="00F966DC"/>
    <w:rsid w:val="00FA22D1"/>
    <w:rsid w:val="00FA4DA3"/>
    <w:rsid w:val="00FB341A"/>
    <w:rsid w:val="00FB39F3"/>
    <w:rsid w:val="00FB4E5B"/>
    <w:rsid w:val="00FB4FAC"/>
    <w:rsid w:val="00FC3031"/>
    <w:rsid w:val="00FC528C"/>
    <w:rsid w:val="00FC6466"/>
    <w:rsid w:val="00FC7308"/>
    <w:rsid w:val="00FD23CC"/>
    <w:rsid w:val="00FD3365"/>
    <w:rsid w:val="00FD6F68"/>
    <w:rsid w:val="00FD77B1"/>
    <w:rsid w:val="00FE09EF"/>
    <w:rsid w:val="00FE2C60"/>
    <w:rsid w:val="00FE7DDB"/>
    <w:rsid w:val="00FF21F8"/>
    <w:rsid w:val="00FF68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8D1C"/>
  <w15:docId w15:val="{DED63E36-4E89-4DAE-A327-94BDF097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37"/>
    <w:pPr>
      <w:spacing w:after="120" w:line="240" w:lineRule="auto"/>
      <w:jc w:val="both"/>
    </w:pPr>
    <w:rPr>
      <w:rFonts w:ascii="Times New Roman" w:eastAsia="Calibri" w:hAnsi="Times New Roman" w:cs="Times New Roman"/>
      <w:iCs/>
      <w:sz w:val="24"/>
      <w:szCs w:val="32"/>
      <w:lang w:eastAsia="bg-BG"/>
    </w:rPr>
  </w:style>
  <w:style w:type="paragraph" w:styleId="Heading1">
    <w:name w:val="heading 1"/>
    <w:basedOn w:val="Normal"/>
    <w:next w:val="Normal"/>
    <w:link w:val="Heading1Char"/>
    <w:autoRedefine/>
    <w:uiPriority w:val="9"/>
    <w:qFormat/>
    <w:rsid w:val="00793739"/>
    <w:pPr>
      <w:keepNext/>
      <w:keepLines/>
      <w:numPr>
        <w:numId w:val="30"/>
      </w:numPr>
      <w:pBdr>
        <w:bottom w:val="single" w:sz="4" w:space="1" w:color="auto"/>
      </w:pBdr>
      <w:spacing w:before="360" w:after="240" w:line="240" w:lineRule="atLeast"/>
      <w:jc w:val="left"/>
      <w:outlineLvl w:val="0"/>
    </w:pPr>
    <w:rPr>
      <w:rFonts w:eastAsiaTheme="maj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B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EF"/>
    <w:rPr>
      <w:rFonts w:ascii="Tahoma" w:eastAsia="Calibri" w:hAnsi="Tahoma" w:cs="Tahoma"/>
      <w:iCs/>
      <w:sz w:val="16"/>
      <w:szCs w:val="16"/>
      <w:lang w:eastAsia="bg-BG"/>
    </w:rPr>
  </w:style>
  <w:style w:type="paragraph" w:styleId="ListParagraph">
    <w:name w:val="List Paragraph"/>
    <w:basedOn w:val="Normal"/>
    <w:link w:val="ListParagraphChar"/>
    <w:uiPriority w:val="34"/>
    <w:qFormat/>
    <w:rsid w:val="0044022A"/>
    <w:pPr>
      <w:ind w:left="720"/>
      <w:contextualSpacing/>
    </w:pPr>
  </w:style>
  <w:style w:type="paragraph" w:customStyle="1" w:styleId="Style2">
    <w:name w:val="Style2"/>
    <w:basedOn w:val="Normal"/>
    <w:uiPriority w:val="99"/>
    <w:rsid w:val="00C76F2B"/>
    <w:pPr>
      <w:widowControl w:val="0"/>
      <w:autoSpaceDE w:val="0"/>
      <w:autoSpaceDN w:val="0"/>
      <w:adjustRightInd w:val="0"/>
      <w:spacing w:after="0" w:line="288" w:lineRule="exact"/>
    </w:pPr>
    <w:rPr>
      <w:rFonts w:eastAsia="Times New Roman"/>
      <w:iCs w:val="0"/>
      <w:szCs w:val="24"/>
    </w:rPr>
  </w:style>
  <w:style w:type="character" w:customStyle="1" w:styleId="FontStyle14">
    <w:name w:val="Font Style14"/>
    <w:basedOn w:val="DefaultParagraphFont"/>
    <w:uiPriority w:val="99"/>
    <w:rsid w:val="00C76F2B"/>
    <w:rPr>
      <w:rFonts w:ascii="Times New Roman" w:hAnsi="Times New Roman" w:cs="Times New Roman" w:hint="default"/>
      <w:sz w:val="22"/>
      <w:szCs w:val="22"/>
    </w:rPr>
  </w:style>
  <w:style w:type="paragraph" w:styleId="Header">
    <w:name w:val="header"/>
    <w:aliases w:val="hd,Header Titlos Prosforas,Titlos Prosforas,encabezado,ho,header odd,Headertext,Heade,En-tête UE,Header Char2,Header Char Char,hd Char Char,Header Titlos Prosforas Char Char,Titlos Prosforas Char Char,encabezado Char Char,ho Char Char"/>
    <w:basedOn w:val="Normal"/>
    <w:link w:val="HeaderChar"/>
    <w:uiPriority w:val="99"/>
    <w:unhideWhenUsed/>
    <w:rsid w:val="005A097D"/>
    <w:pPr>
      <w:tabs>
        <w:tab w:val="center" w:pos="4536"/>
        <w:tab w:val="right" w:pos="9072"/>
      </w:tabs>
      <w:spacing w:after="0"/>
    </w:pPr>
  </w:style>
  <w:style w:type="character" w:customStyle="1" w:styleId="HeaderChar">
    <w:name w:val="Header Char"/>
    <w:aliases w:val="hd Char,Header Titlos Prosforas Char,Titlos Prosforas Char,encabezado Char,ho Char,header odd Char,Headertext Char,Heade Char,En-tête UE Char,Header Char2 Char,Header Char Char Char,hd Char Char Char,Header Titlos Prosforas Char Char Char"/>
    <w:basedOn w:val="DefaultParagraphFont"/>
    <w:link w:val="Header"/>
    <w:uiPriority w:val="99"/>
    <w:rsid w:val="005A097D"/>
    <w:rPr>
      <w:rFonts w:ascii="Times New Roman" w:eastAsia="Calibri" w:hAnsi="Times New Roman" w:cs="Times New Roman"/>
      <w:iCs/>
      <w:sz w:val="24"/>
      <w:szCs w:val="32"/>
      <w:lang w:eastAsia="bg-BG"/>
    </w:rPr>
  </w:style>
  <w:style w:type="paragraph" w:styleId="Footer">
    <w:name w:val="footer"/>
    <w:basedOn w:val="Normal"/>
    <w:link w:val="FooterChar"/>
    <w:uiPriority w:val="99"/>
    <w:unhideWhenUsed/>
    <w:rsid w:val="005A097D"/>
    <w:pPr>
      <w:tabs>
        <w:tab w:val="center" w:pos="4536"/>
        <w:tab w:val="right" w:pos="9072"/>
      </w:tabs>
      <w:spacing w:after="0"/>
    </w:pPr>
  </w:style>
  <w:style w:type="character" w:customStyle="1" w:styleId="FooterChar">
    <w:name w:val="Footer Char"/>
    <w:basedOn w:val="DefaultParagraphFont"/>
    <w:link w:val="Footer"/>
    <w:uiPriority w:val="99"/>
    <w:rsid w:val="005A097D"/>
    <w:rPr>
      <w:rFonts w:ascii="Times New Roman" w:eastAsia="Calibri" w:hAnsi="Times New Roman" w:cs="Times New Roman"/>
      <w:iCs/>
      <w:sz w:val="24"/>
      <w:szCs w:val="32"/>
      <w:lang w:eastAsia="bg-BG"/>
    </w:rPr>
  </w:style>
  <w:style w:type="character" w:customStyle="1" w:styleId="ListParagraphChar">
    <w:name w:val="List Paragraph Char"/>
    <w:link w:val="ListParagraph"/>
    <w:uiPriority w:val="34"/>
    <w:locked/>
    <w:rsid w:val="00BE0D1F"/>
    <w:rPr>
      <w:rFonts w:ascii="Times New Roman" w:eastAsia="Calibri" w:hAnsi="Times New Roman" w:cs="Times New Roman"/>
      <w:iCs/>
      <w:sz w:val="24"/>
      <w:szCs w:val="32"/>
      <w:lang w:eastAsia="bg-BG"/>
    </w:rPr>
  </w:style>
  <w:style w:type="character" w:styleId="Hyperlink">
    <w:name w:val="Hyperlink"/>
    <w:basedOn w:val="DefaultParagraphFont"/>
    <w:uiPriority w:val="99"/>
    <w:unhideWhenUsed/>
    <w:rsid w:val="00F125D3"/>
    <w:rPr>
      <w:color w:val="0000FF" w:themeColor="hyperlink"/>
      <w:u w:val="single"/>
    </w:rPr>
  </w:style>
  <w:style w:type="paragraph" w:styleId="FootnoteText">
    <w:name w:val="footnote text"/>
    <w:basedOn w:val="Normal"/>
    <w:link w:val="FootnoteTextChar"/>
    <w:uiPriority w:val="99"/>
    <w:unhideWhenUsed/>
    <w:rsid w:val="00C65E33"/>
    <w:pPr>
      <w:spacing w:after="0"/>
      <w:jc w:val="left"/>
    </w:pPr>
    <w:rPr>
      <w:rFonts w:ascii="Calibri" w:hAnsi="Calibri" w:cs="Calibri"/>
      <w:iCs w:val="0"/>
      <w:sz w:val="20"/>
      <w:szCs w:val="20"/>
      <w:lang w:eastAsia="en-US"/>
    </w:rPr>
  </w:style>
  <w:style w:type="character" w:customStyle="1" w:styleId="FootnoteTextChar">
    <w:name w:val="Footnote Text Char"/>
    <w:basedOn w:val="DefaultParagraphFont"/>
    <w:link w:val="FootnoteText"/>
    <w:uiPriority w:val="99"/>
    <w:rsid w:val="00C65E33"/>
    <w:rPr>
      <w:rFonts w:ascii="Calibri" w:eastAsia="Calibri" w:hAnsi="Calibri" w:cs="Calibri"/>
      <w:sz w:val="20"/>
      <w:szCs w:val="20"/>
    </w:rPr>
  </w:style>
  <w:style w:type="character" w:styleId="FootnoteReference">
    <w:name w:val="footnote reference"/>
    <w:aliases w:val="Footnote symbol,Footnote Reference Superscript,BVI fnr,Lábjegyzet-hivatkozás,L?bjegyzet-hivatkoz?s,Footnote,Char1 Char Char Char Char,SUPERS,EN Footnote Reference,Times 10 Point,Exposant 3 Point,Footnote reference number,note TESI,No"/>
    <w:basedOn w:val="DefaultParagraphFont"/>
    <w:uiPriority w:val="99"/>
    <w:unhideWhenUsed/>
    <w:qFormat/>
    <w:rsid w:val="00C65E33"/>
    <w:rPr>
      <w:vertAlign w:val="superscript"/>
    </w:rPr>
  </w:style>
  <w:style w:type="table" w:styleId="TableGrid">
    <w:name w:val="Table Grid"/>
    <w:basedOn w:val="TableNormal"/>
    <w:uiPriority w:val="59"/>
    <w:rsid w:val="004272C7"/>
    <w:pPr>
      <w:spacing w:after="0" w:line="240" w:lineRule="auto"/>
    </w:pPr>
    <w:rPr>
      <w:rFonts w:ascii="Calibri" w:eastAsia="Batang"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739"/>
    <w:rPr>
      <w:rFonts w:ascii="Times New Roman" w:eastAsiaTheme="majorEastAsia" w:hAnsi="Times New Roman" w:cs="Times New Roman"/>
      <w:b/>
      <w:bCs/>
      <w:iCs/>
      <w:sz w:val="24"/>
      <w:szCs w:val="24"/>
      <w:lang w:eastAsia="bg-BG"/>
    </w:rPr>
  </w:style>
  <w:style w:type="character" w:customStyle="1" w:styleId="legaldocreference">
    <w:name w:val="legaldocreference"/>
    <w:basedOn w:val="DefaultParagraphFont"/>
    <w:rsid w:val="0087744E"/>
  </w:style>
  <w:style w:type="character" w:styleId="CommentReference">
    <w:name w:val="annotation reference"/>
    <w:basedOn w:val="DefaultParagraphFont"/>
    <w:uiPriority w:val="99"/>
    <w:semiHidden/>
    <w:unhideWhenUsed/>
    <w:rsid w:val="00181562"/>
    <w:rPr>
      <w:sz w:val="16"/>
      <w:szCs w:val="16"/>
    </w:rPr>
  </w:style>
  <w:style w:type="paragraph" w:styleId="CommentText">
    <w:name w:val="annotation text"/>
    <w:basedOn w:val="Normal"/>
    <w:link w:val="CommentTextChar"/>
    <w:uiPriority w:val="99"/>
    <w:semiHidden/>
    <w:unhideWhenUsed/>
    <w:rsid w:val="00181562"/>
    <w:rPr>
      <w:sz w:val="20"/>
      <w:szCs w:val="20"/>
    </w:rPr>
  </w:style>
  <w:style w:type="character" w:customStyle="1" w:styleId="CommentTextChar">
    <w:name w:val="Comment Text Char"/>
    <w:basedOn w:val="DefaultParagraphFont"/>
    <w:link w:val="CommentText"/>
    <w:uiPriority w:val="99"/>
    <w:semiHidden/>
    <w:rsid w:val="00181562"/>
    <w:rPr>
      <w:rFonts w:ascii="Times New Roman" w:eastAsia="Calibri" w:hAnsi="Times New Roman" w:cs="Times New Roman"/>
      <w:iCs/>
      <w:sz w:val="20"/>
      <w:szCs w:val="20"/>
      <w:lang w:eastAsia="bg-BG"/>
    </w:rPr>
  </w:style>
  <w:style w:type="paragraph" w:styleId="CommentSubject">
    <w:name w:val="annotation subject"/>
    <w:basedOn w:val="CommentText"/>
    <w:next w:val="CommentText"/>
    <w:link w:val="CommentSubjectChar"/>
    <w:uiPriority w:val="99"/>
    <w:semiHidden/>
    <w:unhideWhenUsed/>
    <w:rsid w:val="00181562"/>
    <w:rPr>
      <w:b/>
      <w:bCs/>
    </w:rPr>
  </w:style>
  <w:style w:type="character" w:customStyle="1" w:styleId="CommentSubjectChar">
    <w:name w:val="Comment Subject Char"/>
    <w:basedOn w:val="CommentTextChar"/>
    <w:link w:val="CommentSubject"/>
    <w:uiPriority w:val="99"/>
    <w:semiHidden/>
    <w:rsid w:val="00181562"/>
    <w:rPr>
      <w:rFonts w:ascii="Times New Roman" w:eastAsia="Calibri" w:hAnsi="Times New Roman" w:cs="Times New Roman"/>
      <w:b/>
      <w:bCs/>
      <w:iCs/>
      <w:sz w:val="20"/>
      <w:szCs w:val="20"/>
      <w:lang w:eastAsia="bg-BG"/>
    </w:rPr>
  </w:style>
  <w:style w:type="table" w:customStyle="1" w:styleId="TableGrid1">
    <w:name w:val="Table Grid1"/>
    <w:basedOn w:val="TableNormal"/>
    <w:next w:val="TableGrid"/>
    <w:uiPriority w:val="59"/>
    <w:rsid w:val="002F2ACC"/>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770BC"/>
  </w:style>
  <w:style w:type="table" w:customStyle="1" w:styleId="TableGrid7">
    <w:name w:val="Table Grid7"/>
    <w:basedOn w:val="TableNormal"/>
    <w:next w:val="TableGrid"/>
    <w:uiPriority w:val="59"/>
    <w:rsid w:val="00022EDF"/>
    <w:pPr>
      <w:spacing w:after="0" w:line="240" w:lineRule="auto"/>
    </w:pPr>
    <w:rPr>
      <w:rFonts w:ascii="Calibri" w:eastAsia="Batang"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3F2"/>
    <w:rPr>
      <w:color w:val="800080" w:themeColor="followedHyperlink"/>
      <w:u w:val="single"/>
    </w:rPr>
  </w:style>
  <w:style w:type="table" w:customStyle="1" w:styleId="TableGrid2">
    <w:name w:val="Table Grid2"/>
    <w:basedOn w:val="TableNormal"/>
    <w:next w:val="TableGrid"/>
    <w:uiPriority w:val="59"/>
    <w:rsid w:val="00A8441B"/>
    <w:pPr>
      <w:spacing w:after="0" w:line="240" w:lineRule="auto"/>
    </w:pPr>
    <w:rPr>
      <w:rFonts w:ascii="Calibri" w:eastAsia="Batang"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441B"/>
    <w:pPr>
      <w:spacing w:after="0" w:line="240" w:lineRule="auto"/>
    </w:pPr>
    <w:rPr>
      <w:rFonts w:ascii="Calibri" w:eastAsia="Batang"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399722">
      <w:bodyDiv w:val="1"/>
      <w:marLeft w:val="0"/>
      <w:marRight w:val="0"/>
      <w:marTop w:val="0"/>
      <w:marBottom w:val="0"/>
      <w:divBdr>
        <w:top w:val="none" w:sz="0" w:space="0" w:color="auto"/>
        <w:left w:val="none" w:sz="0" w:space="0" w:color="auto"/>
        <w:bottom w:val="none" w:sz="0" w:space="0" w:color="auto"/>
        <w:right w:val="none" w:sz="0" w:space="0" w:color="auto"/>
      </w:divBdr>
    </w:div>
    <w:div w:id="888031931">
      <w:bodyDiv w:val="1"/>
      <w:marLeft w:val="0"/>
      <w:marRight w:val="0"/>
      <w:marTop w:val="0"/>
      <w:marBottom w:val="0"/>
      <w:divBdr>
        <w:top w:val="none" w:sz="0" w:space="0" w:color="auto"/>
        <w:left w:val="none" w:sz="0" w:space="0" w:color="auto"/>
        <w:bottom w:val="none" w:sz="0" w:space="0" w:color="auto"/>
        <w:right w:val="none" w:sz="0" w:space="0" w:color="auto"/>
      </w:divBdr>
    </w:div>
    <w:div w:id="1380202316">
      <w:bodyDiv w:val="1"/>
      <w:marLeft w:val="0"/>
      <w:marRight w:val="0"/>
      <w:marTop w:val="0"/>
      <w:marBottom w:val="0"/>
      <w:divBdr>
        <w:top w:val="none" w:sz="0" w:space="0" w:color="auto"/>
        <w:left w:val="none" w:sz="0" w:space="0" w:color="auto"/>
        <w:bottom w:val="none" w:sz="0" w:space="0" w:color="auto"/>
        <w:right w:val="none" w:sz="0" w:space="0" w:color="auto"/>
      </w:divBdr>
    </w:div>
    <w:div w:id="1445684787">
      <w:bodyDiv w:val="1"/>
      <w:marLeft w:val="0"/>
      <w:marRight w:val="0"/>
      <w:marTop w:val="0"/>
      <w:marBottom w:val="0"/>
      <w:divBdr>
        <w:top w:val="none" w:sz="0" w:space="0" w:color="auto"/>
        <w:left w:val="none" w:sz="0" w:space="0" w:color="auto"/>
        <w:bottom w:val="none" w:sz="0" w:space="0" w:color="auto"/>
        <w:right w:val="none" w:sz="0" w:space="0" w:color="auto"/>
      </w:divBdr>
    </w:div>
    <w:div w:id="1795252473">
      <w:bodyDiv w:val="1"/>
      <w:marLeft w:val="0"/>
      <w:marRight w:val="0"/>
      <w:marTop w:val="0"/>
      <w:marBottom w:val="0"/>
      <w:divBdr>
        <w:top w:val="none" w:sz="0" w:space="0" w:color="auto"/>
        <w:left w:val="none" w:sz="0" w:space="0" w:color="auto"/>
        <w:bottom w:val="none" w:sz="0" w:space="0" w:color="auto"/>
        <w:right w:val="none" w:sz="0" w:space="0" w:color="auto"/>
      </w:divBdr>
    </w:div>
    <w:div w:id="19871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ofia.bg/web/guest/opo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fia.bg/web/guest/opo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p.moderal.org/SofiaOPOS/OnlineCalc3.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ofia.bg/web/guest/o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C81E5-2D31-41ED-B98A-C8189FCA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DIvanova</cp:lastModifiedBy>
  <cp:revision>15</cp:revision>
  <cp:lastPrinted>2021-01-06T15:10:00Z</cp:lastPrinted>
  <dcterms:created xsi:type="dcterms:W3CDTF">2020-12-30T08:01:00Z</dcterms:created>
  <dcterms:modified xsi:type="dcterms:W3CDTF">2021-01-08T16:34:00Z</dcterms:modified>
</cp:coreProperties>
</file>